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3E5BA" w14:textId="6645A703" w:rsidR="00C027A4" w:rsidRPr="00BF01CA" w:rsidRDefault="00C027A4" w:rsidP="00C027A4">
      <w:pPr>
        <w:jc w:val="both"/>
        <w:rPr>
          <w:rFonts w:ascii="Futura Cyrillic Demi" w:hAnsi="Futura Cyrillic Demi" w:cstheme="majorBidi"/>
          <w:b/>
          <w:bCs/>
          <w:sz w:val="36"/>
          <w:szCs w:val="36"/>
        </w:rPr>
      </w:pPr>
      <w:r w:rsidRPr="00BF01CA">
        <w:rPr>
          <w:rFonts w:ascii="Futura Cyrillic Demi" w:hAnsi="Futura Cyrillic Demi" w:cstheme="majorBidi"/>
          <w:b/>
          <w:bCs/>
          <w:sz w:val="36"/>
          <w:szCs w:val="36"/>
        </w:rPr>
        <w:t>CELEBRAMOS EL 91.º ANIVERSARIO DEL NA</w:t>
      </w:r>
      <w:r w:rsidR="00A83C82" w:rsidRPr="00BF01CA">
        <w:rPr>
          <w:rFonts w:ascii="Futura Cyrillic Demi" w:hAnsi="Futura Cyrillic Demi" w:cstheme="majorBidi"/>
          <w:b/>
          <w:bCs/>
          <w:sz w:val="36"/>
          <w:szCs w:val="36"/>
        </w:rPr>
        <w:t>TALICIO</w:t>
      </w:r>
      <w:r w:rsidRPr="00BF01CA">
        <w:rPr>
          <w:rFonts w:ascii="Futura Cyrillic Demi" w:hAnsi="Futura Cyrillic Demi" w:cstheme="majorBidi"/>
          <w:b/>
          <w:bCs/>
          <w:sz w:val="36"/>
          <w:szCs w:val="36"/>
        </w:rPr>
        <w:t xml:space="preserve"> DEL PRESIDENTE GONZALO APLICANDO EL MAOÍSMO A LA REALIDAD ITALIANA</w:t>
      </w:r>
    </w:p>
    <w:p w14:paraId="44AC7743" w14:textId="35B260C8" w:rsidR="00D17C3E" w:rsidRPr="00BF01CA" w:rsidRDefault="00307D00" w:rsidP="00D17C3E">
      <w:pPr>
        <w:jc w:val="both"/>
        <w:rPr>
          <w:rFonts w:ascii="Futura Cyrillic Demi" w:hAnsi="Futura Cyrillic Demi" w:cstheme="majorBidi"/>
          <w:b/>
          <w:bCs/>
          <w:sz w:val="36"/>
          <w:szCs w:val="36"/>
        </w:rPr>
      </w:pPr>
      <w:r w:rsidRPr="00BF01CA">
        <w:rPr>
          <w:rFonts w:asciiTheme="majorBidi" w:hAnsiTheme="majorBidi" w:cstheme="majorBidi"/>
          <w:b/>
          <w:bCs/>
          <w:noProof/>
          <w:sz w:val="44"/>
          <w:szCs w:val="44"/>
        </w:rPr>
        <w:drawing>
          <wp:anchor distT="0" distB="0" distL="114300" distR="114300" simplePos="0" relativeHeight="251659264" behindDoc="0" locked="0" layoutInCell="1" allowOverlap="1" wp14:anchorId="22C122D9" wp14:editId="61110FF5">
            <wp:simplePos x="0" y="0"/>
            <wp:positionH relativeFrom="margin">
              <wp:posOffset>783590</wp:posOffset>
            </wp:positionH>
            <wp:positionV relativeFrom="margin">
              <wp:posOffset>1378585</wp:posOffset>
            </wp:positionV>
            <wp:extent cx="2505075" cy="3888105"/>
            <wp:effectExtent l="0" t="0" r="9525" b="0"/>
            <wp:wrapSquare wrapText="bothSides"/>
            <wp:docPr id="161393133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05075" cy="3888105"/>
                    </a:xfrm>
                    <a:prstGeom prst="rect">
                      <a:avLst/>
                    </a:prstGeom>
                    <a:noFill/>
                  </pic:spPr>
                </pic:pic>
              </a:graphicData>
            </a:graphic>
            <wp14:sizeRelH relativeFrom="margin">
              <wp14:pctWidth>0</wp14:pctWidth>
            </wp14:sizeRelH>
            <wp14:sizeRelV relativeFrom="margin">
              <wp14:pctHeight>0</wp14:pctHeight>
            </wp14:sizeRelV>
          </wp:anchor>
        </w:drawing>
      </w:r>
    </w:p>
    <w:p w14:paraId="6AFFEEC2" w14:textId="276830F0" w:rsidR="00960D90" w:rsidRPr="00BF01CA" w:rsidRDefault="00960D90" w:rsidP="00960D90">
      <w:pPr>
        <w:jc w:val="both"/>
        <w:rPr>
          <w:rFonts w:ascii="Futura Cyrillic Demi" w:hAnsi="Futura Cyrillic Demi" w:cstheme="majorBidi"/>
          <w:b/>
          <w:bCs/>
          <w:sz w:val="36"/>
          <w:szCs w:val="36"/>
        </w:rPr>
      </w:pPr>
      <w:r w:rsidRPr="00BF01CA">
        <w:rPr>
          <w:rFonts w:ascii="Futura Cyrillic Demi" w:hAnsi="Futura Cyrillic Demi" w:cstheme="majorBidi"/>
          <w:b/>
          <w:bCs/>
          <w:sz w:val="36"/>
          <w:szCs w:val="36"/>
        </w:rPr>
        <w:t xml:space="preserve">                   </w:t>
      </w:r>
    </w:p>
    <w:p w14:paraId="38E2CC30" w14:textId="7B4F8BC8" w:rsidR="00960D90" w:rsidRPr="00BF01CA" w:rsidRDefault="00960D90" w:rsidP="00960D90">
      <w:pPr>
        <w:jc w:val="both"/>
        <w:rPr>
          <w:rFonts w:ascii="Futura Cyrillic Demi" w:hAnsi="Futura Cyrillic Demi" w:cstheme="majorBidi"/>
          <w:b/>
          <w:bCs/>
          <w:sz w:val="32"/>
          <w:szCs w:val="32"/>
        </w:rPr>
      </w:pPr>
      <w:r w:rsidRPr="00BF01CA">
        <w:rPr>
          <w:rFonts w:ascii="Futura Cyrillic Demi" w:hAnsi="Futura Cyrillic Demi" w:cstheme="majorBidi"/>
          <w:b/>
          <w:bCs/>
          <w:sz w:val="32"/>
          <w:szCs w:val="32"/>
        </w:rPr>
        <w:t xml:space="preserve">                    </w:t>
      </w:r>
    </w:p>
    <w:p w14:paraId="3AE96D44" w14:textId="2AAB0199" w:rsidR="00960D90" w:rsidRPr="00BF01CA" w:rsidRDefault="00960D90" w:rsidP="00960D90">
      <w:pPr>
        <w:jc w:val="both"/>
        <w:rPr>
          <w:rFonts w:asciiTheme="majorBidi" w:hAnsiTheme="majorBidi" w:cstheme="majorBidi"/>
          <w:sz w:val="24"/>
          <w:szCs w:val="24"/>
        </w:rPr>
      </w:pPr>
    </w:p>
    <w:p w14:paraId="44AE0058" w14:textId="57E8D447" w:rsidR="00960D90" w:rsidRPr="00BF01CA" w:rsidRDefault="00960D90" w:rsidP="00960D90">
      <w:pPr>
        <w:jc w:val="both"/>
        <w:rPr>
          <w:rFonts w:asciiTheme="majorBidi" w:hAnsiTheme="majorBidi" w:cstheme="majorBidi"/>
          <w:sz w:val="24"/>
          <w:szCs w:val="24"/>
        </w:rPr>
      </w:pPr>
    </w:p>
    <w:p w14:paraId="34C5CE2A" w14:textId="19E38D6B" w:rsidR="00960D90" w:rsidRPr="00BF01CA" w:rsidRDefault="00960D90" w:rsidP="00960D90">
      <w:pPr>
        <w:jc w:val="both"/>
        <w:rPr>
          <w:rFonts w:asciiTheme="majorBidi" w:hAnsiTheme="majorBidi" w:cstheme="majorBidi"/>
          <w:sz w:val="24"/>
          <w:szCs w:val="24"/>
        </w:rPr>
      </w:pPr>
    </w:p>
    <w:p w14:paraId="5E1D5472" w14:textId="0DC7CAE6" w:rsidR="005C7A60" w:rsidRPr="00307D00" w:rsidRDefault="00FE73BD" w:rsidP="00307D00">
      <w:pPr>
        <w:jc w:val="center"/>
        <w:rPr>
          <w:rFonts w:asciiTheme="majorBidi" w:hAnsiTheme="majorBidi" w:cstheme="majorBidi"/>
          <w:sz w:val="24"/>
          <w:szCs w:val="24"/>
        </w:rPr>
      </w:pPr>
      <w:r w:rsidRPr="00BF01CA">
        <w:rPr>
          <w:rFonts w:ascii="Futura Cyrillic Demi" w:hAnsi="Futura Cyrillic Demi" w:cstheme="majorBidi"/>
          <w:b/>
          <w:bCs/>
          <w:noProof/>
          <w:sz w:val="32"/>
          <w:szCs w:val="32"/>
        </w:rPr>
        <w:drawing>
          <wp:anchor distT="0" distB="0" distL="114300" distR="114300" simplePos="0" relativeHeight="251662336" behindDoc="0" locked="0" layoutInCell="1" allowOverlap="1" wp14:anchorId="1212219F" wp14:editId="5273D0E2">
            <wp:simplePos x="0" y="0"/>
            <wp:positionH relativeFrom="margin">
              <wp:posOffset>3846830</wp:posOffset>
            </wp:positionH>
            <wp:positionV relativeFrom="margin">
              <wp:posOffset>4996815</wp:posOffset>
            </wp:positionV>
            <wp:extent cx="720725" cy="738505"/>
            <wp:effectExtent l="0" t="0" r="3175" b="4445"/>
            <wp:wrapSquare wrapText="bothSides"/>
            <wp:docPr id="149190558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905587" name=""/>
                    <pic:cNvPicPr/>
                  </pic:nvPicPr>
                  <pic:blipFill>
                    <a:blip r:embed="rId8">
                      <a:extLst>
                        <a:ext uri="{28A0092B-C50C-407E-A947-70E740481C1C}">
                          <a14:useLocalDpi xmlns:a14="http://schemas.microsoft.com/office/drawing/2010/main" val="0"/>
                        </a:ext>
                      </a:extLst>
                    </a:blip>
                    <a:stretch>
                      <a:fillRect/>
                    </a:stretch>
                  </pic:blipFill>
                  <pic:spPr>
                    <a:xfrm>
                      <a:off x="0" y="0"/>
                      <a:ext cx="720725" cy="738505"/>
                    </a:xfrm>
                    <a:prstGeom prst="rect">
                      <a:avLst/>
                    </a:prstGeom>
                  </pic:spPr>
                </pic:pic>
              </a:graphicData>
            </a:graphic>
            <wp14:sizeRelH relativeFrom="margin">
              <wp14:pctWidth>0</wp14:pctWidth>
            </wp14:sizeRelH>
            <wp14:sizeRelV relativeFrom="margin">
              <wp14:pctHeight>0</wp14:pctHeight>
            </wp14:sizeRelV>
          </wp:anchor>
        </w:drawing>
      </w:r>
      <w:r w:rsidR="00307D00">
        <w:rPr>
          <w:rFonts w:ascii="Futura Cyrillic Demi" w:hAnsi="Futura Cyrillic Demi" w:cstheme="majorBidi"/>
          <w:b/>
          <w:bCs/>
          <w:sz w:val="36"/>
          <w:szCs w:val="36"/>
        </w:rPr>
        <w:t xml:space="preserve">     </w:t>
      </w:r>
      <w:r w:rsidRPr="00BF01CA">
        <w:rPr>
          <w:rFonts w:ascii="Futura Cyrillic Demi" w:hAnsi="Futura Cyrillic Demi" w:cstheme="majorBidi"/>
          <w:b/>
          <w:bCs/>
          <w:sz w:val="36"/>
          <w:szCs w:val="36"/>
        </w:rPr>
        <w:t>NUOVA EGEMONIA</w:t>
      </w:r>
    </w:p>
    <w:p w14:paraId="43B5A64A" w14:textId="1D582E19" w:rsidR="00D21CDD" w:rsidRPr="00BF01CA" w:rsidRDefault="00D21CDD" w:rsidP="00D21CDD">
      <w:pPr>
        <w:jc w:val="both"/>
        <w:rPr>
          <w:rFonts w:ascii="Futura Cyrillic Demi" w:hAnsi="Futura Cyrillic Demi" w:cstheme="majorBidi"/>
          <w:sz w:val="28"/>
          <w:szCs w:val="28"/>
        </w:rPr>
      </w:pPr>
      <w:r w:rsidRPr="00BF01CA">
        <w:rPr>
          <w:rFonts w:ascii="Futura Cyrillic Demi" w:hAnsi="Futura Cyrillic Demi" w:cstheme="majorBidi"/>
          <w:sz w:val="28"/>
          <w:szCs w:val="28"/>
        </w:rPr>
        <w:lastRenderedPageBreak/>
        <w:t>Índice</w:t>
      </w:r>
    </w:p>
    <w:p w14:paraId="0292A46A" w14:textId="2AB93C1A" w:rsidR="00960D90" w:rsidRPr="00BF01CA" w:rsidRDefault="00934331" w:rsidP="00960D90">
      <w:pPr>
        <w:jc w:val="both"/>
        <w:rPr>
          <w:rFonts w:ascii="Futura Cyrillic Demi" w:hAnsi="Futura Cyrillic Demi" w:cstheme="majorBidi"/>
          <w:sz w:val="28"/>
          <w:szCs w:val="28"/>
        </w:rPr>
      </w:pPr>
      <w:r w:rsidRPr="00BF01CA">
        <w:rPr>
          <w:rFonts w:ascii="Futura Cyrillic Demi" w:hAnsi="Futura Cyrillic Demi" w:cstheme="majorBidi"/>
          <w:sz w:val="28"/>
          <w:szCs w:val="28"/>
        </w:rPr>
        <w:t xml:space="preserve">              </w:t>
      </w:r>
      <w:r w:rsidR="004F7A01" w:rsidRPr="00BF01CA">
        <w:rPr>
          <w:rFonts w:ascii="Futura Cyrillic Demi" w:hAnsi="Futura Cyrillic Demi" w:cstheme="majorBidi"/>
          <w:sz w:val="28"/>
          <w:szCs w:val="28"/>
        </w:rPr>
        <w:t xml:space="preserve"> </w:t>
      </w:r>
      <w:r w:rsidRPr="00BF01CA">
        <w:rPr>
          <w:rFonts w:ascii="Futura Cyrillic Demi" w:hAnsi="Futura Cyrillic Demi" w:cstheme="majorBidi"/>
          <w:sz w:val="28"/>
          <w:szCs w:val="28"/>
        </w:rPr>
        <w:t xml:space="preserve"> </w:t>
      </w:r>
    </w:p>
    <w:p w14:paraId="557485AA" w14:textId="77777777" w:rsidR="005C7A60" w:rsidRPr="00BF01CA" w:rsidRDefault="005C7A60" w:rsidP="005C7A60">
      <w:pPr>
        <w:jc w:val="both"/>
        <w:rPr>
          <w:rFonts w:ascii="Futura Cyrillic Demi" w:hAnsi="Futura Cyrillic Demi" w:cstheme="majorBidi"/>
          <w:b/>
          <w:bCs/>
          <w:sz w:val="28"/>
          <w:szCs w:val="28"/>
        </w:rPr>
      </w:pPr>
    </w:p>
    <w:p w14:paraId="7238B1EE" w14:textId="28A0CE2D" w:rsidR="005C7A60" w:rsidRPr="00BF01CA" w:rsidRDefault="005C7A60" w:rsidP="004A63F5">
      <w:pPr>
        <w:jc w:val="both"/>
        <w:rPr>
          <w:rFonts w:ascii="Futura Cyrillic Demi" w:hAnsi="Futura Cyrillic Demi" w:cstheme="majorBidi"/>
          <w:color w:val="000000" w:themeColor="text1"/>
        </w:rPr>
      </w:pPr>
      <w:r w:rsidRPr="00BF01CA">
        <w:rPr>
          <w:rFonts w:ascii="Futura Cyrillic Demi" w:hAnsi="Futura Cyrillic Demi" w:cstheme="majorBidi"/>
          <w:color w:val="000000" w:themeColor="text1"/>
          <w:sz w:val="24"/>
          <w:szCs w:val="24"/>
        </w:rPr>
        <w:t>1.</w:t>
      </w:r>
      <w:r w:rsidR="004A63F5" w:rsidRPr="00BF01CA">
        <w:rPr>
          <w:rFonts w:ascii="Futura Cyrillic Demi" w:hAnsi="Futura Cyrillic Demi" w:cstheme="majorBidi"/>
          <w:color w:val="000000" w:themeColor="text1"/>
        </w:rPr>
        <w:t>Aclarar los aportes</w:t>
      </w:r>
      <w:r w:rsidR="00790B25" w:rsidRPr="00BF01CA">
        <w:rPr>
          <w:rFonts w:ascii="Futura Cyrillic Demi" w:hAnsi="Futura Cyrillic Demi" w:cstheme="majorBidi"/>
          <w:color w:val="000000" w:themeColor="text1"/>
        </w:rPr>
        <w:t xml:space="preserve"> de validez universal</w:t>
      </w:r>
      <w:r w:rsidR="004A63F5" w:rsidRPr="00BF01CA">
        <w:rPr>
          <w:rFonts w:ascii="Futura Cyrillic Demi" w:hAnsi="Futura Cyrillic Demi" w:cstheme="majorBidi"/>
          <w:color w:val="000000" w:themeColor="text1"/>
        </w:rPr>
        <w:t xml:space="preserve"> del </w:t>
      </w:r>
      <w:r w:rsidR="00915503" w:rsidRPr="00BF01CA">
        <w:rPr>
          <w:rFonts w:ascii="Futura Cyrillic Demi" w:hAnsi="Futura Cyrillic Demi" w:cstheme="majorBidi"/>
          <w:color w:val="000000" w:themeColor="text1"/>
        </w:rPr>
        <w:t>presidente</w:t>
      </w:r>
      <w:r w:rsidR="004A63F5" w:rsidRPr="00BF01CA">
        <w:rPr>
          <w:rFonts w:ascii="Futura Cyrillic Demi" w:hAnsi="Futura Cyrillic Demi" w:cstheme="majorBidi"/>
          <w:color w:val="000000" w:themeColor="text1"/>
        </w:rPr>
        <w:t xml:space="preserve"> Gonzalo</w:t>
      </w:r>
    </w:p>
    <w:p w14:paraId="020DAA0B" w14:textId="27407597" w:rsidR="005C7A60" w:rsidRPr="00BF01CA" w:rsidRDefault="005C7A60" w:rsidP="00915503">
      <w:pPr>
        <w:jc w:val="both"/>
        <w:rPr>
          <w:rFonts w:ascii="Futura Cyrillic Demi" w:hAnsi="Futura Cyrillic Demi" w:cstheme="majorBidi"/>
        </w:rPr>
      </w:pPr>
      <w:r w:rsidRPr="00BF01CA">
        <w:rPr>
          <w:rFonts w:ascii="Futura Cyrillic Demi" w:hAnsi="Futura Cyrillic Demi" w:cstheme="majorBidi"/>
          <w:sz w:val="24"/>
          <w:szCs w:val="24"/>
        </w:rPr>
        <w:t xml:space="preserve">2. </w:t>
      </w:r>
      <w:r w:rsidR="005E3B79" w:rsidRPr="00BF01CA">
        <w:rPr>
          <w:rFonts w:ascii="Futura Cyrillic Demi" w:hAnsi="Futura Cyrillic Demi" w:cstheme="majorBidi"/>
        </w:rPr>
        <w:t>El presidente Gonzalo y el contexto internacional en los años sesenta</w:t>
      </w:r>
    </w:p>
    <w:p w14:paraId="1C531442" w14:textId="18C2E2F2" w:rsidR="005C7A60" w:rsidRPr="00BF01CA" w:rsidRDefault="005C7A60" w:rsidP="00915503">
      <w:pPr>
        <w:jc w:val="both"/>
        <w:rPr>
          <w:rFonts w:ascii="Futura Cyrillic Demi" w:hAnsi="Futura Cyrillic Demi" w:cstheme="majorBidi"/>
        </w:rPr>
      </w:pPr>
      <w:r w:rsidRPr="00BF01CA">
        <w:rPr>
          <w:rFonts w:ascii="Futura Cyrillic Demi" w:hAnsi="Futura Cyrillic Demi" w:cstheme="majorBidi"/>
          <w:sz w:val="24"/>
          <w:szCs w:val="24"/>
        </w:rPr>
        <w:t xml:space="preserve">3. </w:t>
      </w:r>
      <w:r w:rsidR="00915503" w:rsidRPr="00BF01CA">
        <w:rPr>
          <w:rFonts w:ascii="Futura Cyrillic Demi" w:hAnsi="Futura Cyrillic Demi" w:cstheme="majorBidi"/>
        </w:rPr>
        <w:t xml:space="preserve">La retoma del camino de José Carlos Mariátegui </w:t>
      </w:r>
    </w:p>
    <w:p w14:paraId="55473638" w14:textId="212B29C2" w:rsidR="005C7A60" w:rsidRPr="00BF01CA" w:rsidRDefault="005C7A60" w:rsidP="00811B9A">
      <w:pPr>
        <w:jc w:val="both"/>
        <w:rPr>
          <w:rFonts w:ascii="Futura Cyrillic Demi" w:hAnsi="Futura Cyrillic Demi" w:cstheme="majorBidi"/>
        </w:rPr>
      </w:pPr>
      <w:r w:rsidRPr="00BF01CA">
        <w:rPr>
          <w:rFonts w:ascii="Futura Cyrillic Demi" w:hAnsi="Futura Cyrillic Demi" w:cstheme="majorBidi"/>
          <w:sz w:val="24"/>
          <w:szCs w:val="24"/>
        </w:rPr>
        <w:t xml:space="preserve">4. </w:t>
      </w:r>
      <w:r w:rsidR="00811B9A" w:rsidRPr="00BF01CA">
        <w:rPr>
          <w:rFonts w:ascii="Futura Cyrillic Demi" w:hAnsi="Futura Cyrillic Demi" w:cstheme="majorBidi"/>
        </w:rPr>
        <w:t>La definición del maoísmo</w:t>
      </w:r>
    </w:p>
    <w:p w14:paraId="1AB770D8" w14:textId="11D05EF4" w:rsidR="005C7A60" w:rsidRPr="00BF01CA" w:rsidRDefault="005C7A60" w:rsidP="002C0955">
      <w:pPr>
        <w:jc w:val="both"/>
        <w:rPr>
          <w:rFonts w:ascii="Futura Cyrillic Demi" w:hAnsi="Futura Cyrillic Demi" w:cstheme="majorBidi"/>
        </w:rPr>
      </w:pPr>
      <w:r w:rsidRPr="00BF01CA">
        <w:rPr>
          <w:rFonts w:ascii="Futura Cyrillic Demi" w:hAnsi="Futura Cyrillic Demi" w:cstheme="majorBidi"/>
          <w:sz w:val="24"/>
          <w:szCs w:val="24"/>
        </w:rPr>
        <w:t xml:space="preserve">5. </w:t>
      </w:r>
      <w:r w:rsidR="002C0955" w:rsidRPr="00BF01CA">
        <w:rPr>
          <w:rFonts w:ascii="Futura Cyrillic Demi" w:hAnsi="Futura Cyrillic Demi" w:cstheme="majorBidi"/>
        </w:rPr>
        <w:t xml:space="preserve">La generalización de las tesis sobre el capitalismo burocrático </w:t>
      </w:r>
    </w:p>
    <w:p w14:paraId="1A97F2D6" w14:textId="105D7245" w:rsidR="005C7A60" w:rsidRPr="00BF01CA" w:rsidRDefault="005C7A60" w:rsidP="00CE56F1">
      <w:pPr>
        <w:jc w:val="both"/>
        <w:rPr>
          <w:rFonts w:ascii="Futura Cyrillic Demi" w:hAnsi="Futura Cyrillic Demi" w:cstheme="majorBidi"/>
        </w:rPr>
      </w:pPr>
      <w:r w:rsidRPr="00BF01CA">
        <w:rPr>
          <w:rFonts w:ascii="Futura Cyrillic Demi" w:hAnsi="Futura Cyrillic Demi" w:cstheme="majorBidi"/>
          <w:sz w:val="24"/>
          <w:szCs w:val="24"/>
        </w:rPr>
        <w:t>6.</w:t>
      </w:r>
      <w:r w:rsidR="00CE56F1" w:rsidRPr="00BF01CA">
        <w:rPr>
          <w:rFonts w:ascii="Futura Cyrillic Demi" w:hAnsi="Futura Cyrillic Demi" w:cstheme="majorBidi"/>
          <w:sz w:val="24"/>
          <w:szCs w:val="24"/>
        </w:rPr>
        <w:t xml:space="preserve"> </w:t>
      </w:r>
      <w:r w:rsidR="00CE56F1" w:rsidRPr="00BF01CA">
        <w:rPr>
          <w:rFonts w:ascii="Futura Cyrillic Demi" w:hAnsi="Futura Cyrillic Demi" w:cstheme="majorBidi"/>
        </w:rPr>
        <w:t>La cuestión del corporativismo y el fascismo</w:t>
      </w:r>
    </w:p>
    <w:p w14:paraId="1E72038C" w14:textId="550A6BD7" w:rsidR="00530C1C" w:rsidRPr="00BF01CA" w:rsidRDefault="00530C1C" w:rsidP="0088314B">
      <w:pPr>
        <w:jc w:val="both"/>
        <w:rPr>
          <w:rFonts w:ascii="Futura Cyrillic Demi" w:hAnsi="Futura Cyrillic Demi" w:cstheme="majorBidi"/>
        </w:rPr>
      </w:pPr>
      <w:r w:rsidRPr="00BF01CA">
        <w:rPr>
          <w:rFonts w:ascii="Futura Cyrillic Demi" w:hAnsi="Futura Cyrillic Demi" w:cstheme="majorBidi"/>
          <w:sz w:val="24"/>
          <w:szCs w:val="24"/>
        </w:rPr>
        <w:t>7.</w:t>
      </w:r>
      <w:r w:rsidR="00FB28BC" w:rsidRPr="00BF01CA">
        <w:rPr>
          <w:rFonts w:ascii="Futura Cyrillic Demi" w:hAnsi="Futura Cyrillic Demi" w:cstheme="majorBidi"/>
          <w:sz w:val="24"/>
          <w:szCs w:val="24"/>
        </w:rPr>
        <w:t xml:space="preserve"> </w:t>
      </w:r>
      <w:r w:rsidR="00FB28BC" w:rsidRPr="00BF01CA">
        <w:rPr>
          <w:rFonts w:ascii="Futura Cyrillic Demi" w:hAnsi="Futura Cyrillic Demi" w:cstheme="majorBidi"/>
        </w:rPr>
        <w:t>La guerra popular y la teoría militar del proletariado</w:t>
      </w:r>
    </w:p>
    <w:p w14:paraId="49FAB601" w14:textId="2E012058" w:rsidR="0088314B" w:rsidRPr="00BF01CA" w:rsidRDefault="00530C1C" w:rsidP="0088314B">
      <w:pPr>
        <w:jc w:val="both"/>
        <w:rPr>
          <w:rFonts w:ascii="Futura Cyrillic Demi" w:hAnsi="Futura Cyrillic Demi" w:cstheme="majorBidi"/>
        </w:rPr>
      </w:pPr>
      <w:r w:rsidRPr="00BF01CA">
        <w:rPr>
          <w:rFonts w:ascii="Futura Cyrillic Demi" w:hAnsi="Futura Cyrillic Demi" w:cstheme="majorBidi"/>
          <w:sz w:val="24"/>
          <w:szCs w:val="24"/>
        </w:rPr>
        <w:t xml:space="preserve">8. </w:t>
      </w:r>
      <w:r w:rsidR="0088314B" w:rsidRPr="00BF01CA">
        <w:rPr>
          <w:rFonts w:ascii="Futura Cyrillic Demi" w:hAnsi="Futura Cyrillic Demi" w:cstheme="majorBidi"/>
        </w:rPr>
        <w:t xml:space="preserve">Por la unidad bajo la bandera del maoísmo </w:t>
      </w:r>
    </w:p>
    <w:p w14:paraId="10C2DA54" w14:textId="3225113E" w:rsidR="00530C1C" w:rsidRPr="00BF01CA" w:rsidRDefault="00530C1C" w:rsidP="00530C1C">
      <w:pPr>
        <w:jc w:val="both"/>
        <w:rPr>
          <w:rFonts w:ascii="Futura Cyrillic Demi" w:hAnsi="Futura Cyrillic Demi" w:cstheme="majorBidi"/>
          <w:sz w:val="24"/>
          <w:szCs w:val="24"/>
        </w:rPr>
      </w:pPr>
    </w:p>
    <w:p w14:paraId="2064004D" w14:textId="77777777" w:rsidR="005C7A60" w:rsidRPr="00BF01CA" w:rsidRDefault="005C7A60" w:rsidP="00960D90">
      <w:pPr>
        <w:jc w:val="both"/>
        <w:rPr>
          <w:rFonts w:ascii="Futura Cyrillic Demi" w:hAnsi="Futura Cyrillic Demi" w:cstheme="majorBidi"/>
          <w:sz w:val="28"/>
          <w:szCs w:val="28"/>
        </w:rPr>
      </w:pPr>
    </w:p>
    <w:p w14:paraId="448955DC" w14:textId="77777777" w:rsidR="00530C1C" w:rsidRPr="00BF01CA" w:rsidRDefault="00530C1C" w:rsidP="00960D90">
      <w:pPr>
        <w:jc w:val="both"/>
        <w:rPr>
          <w:rFonts w:ascii="Futura Cyrillic Demi" w:hAnsi="Futura Cyrillic Demi" w:cstheme="majorBidi"/>
          <w:sz w:val="28"/>
          <w:szCs w:val="28"/>
        </w:rPr>
      </w:pPr>
    </w:p>
    <w:p w14:paraId="679786EE" w14:textId="77777777" w:rsidR="00530C1C" w:rsidRPr="00BF01CA" w:rsidRDefault="00530C1C" w:rsidP="00960D90">
      <w:pPr>
        <w:jc w:val="both"/>
        <w:rPr>
          <w:rFonts w:ascii="Futura Cyrillic Demi" w:hAnsi="Futura Cyrillic Demi" w:cstheme="majorBidi"/>
          <w:sz w:val="28"/>
          <w:szCs w:val="28"/>
        </w:rPr>
      </w:pPr>
    </w:p>
    <w:p w14:paraId="6149F6B3" w14:textId="77777777" w:rsidR="00530C1C" w:rsidRPr="00BF01CA" w:rsidRDefault="00530C1C" w:rsidP="00960D90">
      <w:pPr>
        <w:jc w:val="both"/>
        <w:rPr>
          <w:rFonts w:ascii="Futura Cyrillic Demi" w:hAnsi="Futura Cyrillic Demi" w:cstheme="majorBidi"/>
          <w:sz w:val="28"/>
          <w:szCs w:val="28"/>
        </w:rPr>
      </w:pPr>
    </w:p>
    <w:p w14:paraId="63C718B5" w14:textId="77777777" w:rsidR="00530C1C" w:rsidRPr="00BF01CA" w:rsidRDefault="00530C1C" w:rsidP="00960D90">
      <w:pPr>
        <w:jc w:val="both"/>
        <w:rPr>
          <w:rFonts w:ascii="Futura Cyrillic Demi" w:hAnsi="Futura Cyrillic Demi" w:cstheme="majorBidi"/>
          <w:sz w:val="28"/>
          <w:szCs w:val="28"/>
        </w:rPr>
      </w:pPr>
    </w:p>
    <w:p w14:paraId="2574D133" w14:textId="77777777" w:rsidR="00530C1C" w:rsidRPr="00BF01CA" w:rsidRDefault="00530C1C" w:rsidP="00960D90">
      <w:pPr>
        <w:jc w:val="both"/>
        <w:rPr>
          <w:rFonts w:ascii="Futura Cyrillic Demi" w:hAnsi="Futura Cyrillic Demi" w:cstheme="majorBidi"/>
          <w:sz w:val="28"/>
          <w:szCs w:val="28"/>
        </w:rPr>
      </w:pPr>
    </w:p>
    <w:p w14:paraId="52AB8657" w14:textId="77777777" w:rsidR="005C7A60" w:rsidRPr="00BF01CA" w:rsidRDefault="005C7A60" w:rsidP="00960D90">
      <w:pPr>
        <w:jc w:val="both"/>
        <w:rPr>
          <w:rFonts w:ascii="Futura Cyrillic Demi" w:hAnsi="Futura Cyrillic Demi" w:cstheme="majorBidi"/>
          <w:b/>
          <w:bCs/>
          <w:sz w:val="28"/>
          <w:szCs w:val="28"/>
        </w:rPr>
      </w:pPr>
    </w:p>
    <w:p w14:paraId="0FA33304" w14:textId="53971BAA" w:rsidR="00934331" w:rsidRPr="00BF01CA" w:rsidRDefault="005C7A60" w:rsidP="00E3339C">
      <w:pPr>
        <w:jc w:val="both"/>
        <w:rPr>
          <w:rFonts w:asciiTheme="majorBidi" w:hAnsiTheme="majorBidi" w:cstheme="majorBidi"/>
          <w:b/>
          <w:bCs/>
          <w:color w:val="000000" w:themeColor="text1"/>
          <w:sz w:val="24"/>
          <w:szCs w:val="24"/>
        </w:rPr>
      </w:pPr>
      <w:r w:rsidRPr="00BF01CA">
        <w:rPr>
          <w:rFonts w:asciiTheme="majorBidi" w:hAnsiTheme="majorBidi" w:cstheme="majorBidi"/>
          <w:b/>
          <w:bCs/>
          <w:color w:val="000000" w:themeColor="text1"/>
          <w:sz w:val="24"/>
          <w:szCs w:val="24"/>
        </w:rPr>
        <w:t>1.</w:t>
      </w:r>
      <w:r w:rsidR="00264CDD" w:rsidRPr="00BF01CA">
        <w:rPr>
          <w:rFonts w:asciiTheme="majorBidi" w:hAnsiTheme="majorBidi" w:cstheme="majorBidi"/>
          <w:b/>
          <w:bCs/>
          <w:color w:val="000000" w:themeColor="text1"/>
          <w:sz w:val="24"/>
          <w:szCs w:val="24"/>
        </w:rPr>
        <w:t xml:space="preserve"> </w:t>
      </w:r>
      <w:r w:rsidR="00031FF6" w:rsidRPr="00BF01CA">
        <w:rPr>
          <w:rFonts w:asciiTheme="majorBidi" w:hAnsiTheme="majorBidi" w:cstheme="majorBidi"/>
          <w:b/>
          <w:bCs/>
          <w:color w:val="000000" w:themeColor="text1"/>
          <w:sz w:val="24"/>
          <w:szCs w:val="24"/>
        </w:rPr>
        <w:t xml:space="preserve">Aclarar los aportes </w:t>
      </w:r>
      <w:r w:rsidR="000F5314" w:rsidRPr="00BF01CA">
        <w:rPr>
          <w:rFonts w:asciiTheme="majorBidi" w:hAnsiTheme="majorBidi" w:cstheme="majorBidi"/>
          <w:b/>
          <w:bCs/>
          <w:color w:val="000000" w:themeColor="text1"/>
          <w:sz w:val="24"/>
          <w:szCs w:val="24"/>
        </w:rPr>
        <w:t xml:space="preserve">de validez universal </w:t>
      </w:r>
      <w:r w:rsidR="00031FF6" w:rsidRPr="00BF01CA">
        <w:rPr>
          <w:rFonts w:asciiTheme="majorBidi" w:hAnsiTheme="majorBidi" w:cstheme="majorBidi"/>
          <w:b/>
          <w:bCs/>
          <w:color w:val="000000" w:themeColor="text1"/>
          <w:sz w:val="24"/>
          <w:szCs w:val="24"/>
        </w:rPr>
        <w:t>del presidente Gonzalo</w:t>
      </w:r>
    </w:p>
    <w:p w14:paraId="1662AF2C" w14:textId="4D952216" w:rsidR="00740757" w:rsidRPr="00BF01CA" w:rsidRDefault="00CA7811" w:rsidP="00CA7811">
      <w:pPr>
        <w:jc w:val="both"/>
        <w:rPr>
          <w:rFonts w:asciiTheme="majorBidi" w:hAnsiTheme="majorBidi" w:cstheme="majorBidi"/>
          <w:sz w:val="24"/>
          <w:szCs w:val="24"/>
        </w:rPr>
      </w:pPr>
      <w:r w:rsidRPr="00BF01CA">
        <w:rPr>
          <w:rFonts w:asciiTheme="majorBidi" w:hAnsiTheme="majorBidi" w:cstheme="majorBidi"/>
          <w:sz w:val="24"/>
          <w:szCs w:val="24"/>
        </w:rPr>
        <w:t>El 3 de diciembre se celebra el aniversario del natalicio del presidente Gonzalo, uno de los grandes dirigentes del proletariado engendrados por la lucha de clases internacional. Es necesario rendirle homenaje recordando algunos de sus aportes</w:t>
      </w:r>
      <w:r w:rsidR="00790B25" w:rsidRPr="00BF01CA">
        <w:rPr>
          <w:rFonts w:asciiTheme="majorBidi" w:hAnsiTheme="majorBidi" w:cstheme="majorBidi"/>
          <w:sz w:val="24"/>
          <w:szCs w:val="24"/>
        </w:rPr>
        <w:t xml:space="preserve"> de validez</w:t>
      </w:r>
      <w:r w:rsidRPr="00BF01CA">
        <w:rPr>
          <w:rFonts w:asciiTheme="majorBidi" w:hAnsiTheme="majorBidi" w:cstheme="majorBidi"/>
          <w:sz w:val="24"/>
          <w:szCs w:val="24"/>
        </w:rPr>
        <w:t xml:space="preserve"> universal de especial relevancia para la lucha que se está librando en Italia por la reconstitución del Partido Comunista.</w:t>
      </w:r>
    </w:p>
    <w:p w14:paraId="021B46B3" w14:textId="6443B9C4" w:rsidR="000F5314" w:rsidRPr="00BF01CA" w:rsidRDefault="000F5314" w:rsidP="000F5314">
      <w:pPr>
        <w:jc w:val="both"/>
        <w:rPr>
          <w:rFonts w:asciiTheme="majorBidi" w:hAnsiTheme="majorBidi" w:cstheme="majorBidi"/>
          <w:sz w:val="24"/>
          <w:szCs w:val="24"/>
        </w:rPr>
      </w:pPr>
      <w:r w:rsidRPr="00BF01CA">
        <w:rPr>
          <w:rFonts w:asciiTheme="majorBidi" w:hAnsiTheme="majorBidi" w:cstheme="majorBidi"/>
          <w:sz w:val="24"/>
          <w:szCs w:val="24"/>
        </w:rPr>
        <w:t>Aclarar los aportes de validez universal del presidente Gonzalo significa desarrollar la lucha contra el revisionismo y el oportunismo y apoyar al movimiento comunista internacional que tiene como objetivo afirmar el maoísmo como ideología guía de la revolución proletaria mundial. Este movimiento se caracteriza, además del papel de la Liga Comunista Internacional y de todos los partidos que la integran, por el de todas las organizaciones que se están preparando para construir nuevos partidos comunistas sobre la base del maoísmo.</w:t>
      </w:r>
      <w:r w:rsidR="00BF01CA" w:rsidRPr="00BF01CA">
        <w:rPr>
          <w:rFonts w:asciiTheme="majorBidi" w:hAnsiTheme="majorBidi" w:cstheme="majorBidi"/>
          <w:sz w:val="24"/>
          <w:szCs w:val="24"/>
        </w:rPr>
        <w:t xml:space="preserve"> </w:t>
      </w:r>
    </w:p>
    <w:p w14:paraId="222EC6F9" w14:textId="77777777" w:rsidR="0017034E" w:rsidRPr="00BF01CA" w:rsidRDefault="000F5314" w:rsidP="0017034E">
      <w:pPr>
        <w:jc w:val="both"/>
        <w:rPr>
          <w:rFonts w:asciiTheme="majorBidi" w:hAnsiTheme="majorBidi" w:cstheme="majorBidi"/>
          <w:sz w:val="24"/>
          <w:szCs w:val="24"/>
        </w:rPr>
      </w:pPr>
      <w:r w:rsidRPr="00BF01CA">
        <w:rPr>
          <w:rFonts w:asciiTheme="majorBidi" w:hAnsiTheme="majorBidi" w:cstheme="majorBidi"/>
          <w:sz w:val="24"/>
          <w:szCs w:val="24"/>
        </w:rPr>
        <w:t xml:space="preserve">En la actualidad, esta alineación incluye fuerzas presentes en los Estados Unidos y Rusia, en la mayoría de los países imperialistas de Europa y, sobre todo, en los países oprimidos de Centroamérica y América Latina, Oriente Medio y Asia. </w:t>
      </w:r>
    </w:p>
    <w:p w14:paraId="34E757CF" w14:textId="65AB992E" w:rsidR="002632E3" w:rsidRPr="00BF01CA" w:rsidRDefault="00442CB3" w:rsidP="0017034E">
      <w:pPr>
        <w:jc w:val="both"/>
        <w:rPr>
          <w:rFonts w:asciiTheme="majorBidi" w:hAnsiTheme="majorBidi" w:cstheme="majorBidi"/>
          <w:sz w:val="24"/>
          <w:szCs w:val="24"/>
        </w:rPr>
      </w:pPr>
      <w:r w:rsidRPr="00BF01CA">
        <w:rPr>
          <w:rFonts w:asciiTheme="majorBidi" w:hAnsiTheme="majorBidi" w:cstheme="majorBidi"/>
          <w:sz w:val="24"/>
          <w:szCs w:val="24"/>
        </w:rPr>
        <w:t xml:space="preserve">La fundación de la LCI no fue más que la culminación de una lucha de décadas dirigida a nivel internacional por el propio PCP. Esta lucha también se había desarrollado dentro del Movimiento </w:t>
      </w:r>
      <w:r w:rsidRPr="00BF01CA">
        <w:rPr>
          <w:rFonts w:asciiTheme="majorBidi" w:hAnsiTheme="majorBidi" w:cstheme="majorBidi"/>
          <w:sz w:val="24"/>
          <w:szCs w:val="24"/>
        </w:rPr>
        <w:lastRenderedPageBreak/>
        <w:t>Revolucionario Internacionalista</w:t>
      </w:r>
      <w:r w:rsidR="00264CDD" w:rsidRPr="00BF01CA">
        <w:rPr>
          <w:rStyle w:val="Rimandonotaapidipagina"/>
          <w:rFonts w:asciiTheme="majorBidi" w:hAnsiTheme="majorBidi" w:cstheme="majorBidi"/>
          <w:sz w:val="24"/>
          <w:szCs w:val="24"/>
        </w:rPr>
        <w:footnoteReference w:id="1"/>
      </w:r>
      <w:r w:rsidRPr="00BF01CA">
        <w:rPr>
          <w:rFonts w:asciiTheme="majorBidi" w:hAnsiTheme="majorBidi" w:cstheme="majorBidi"/>
          <w:sz w:val="24"/>
          <w:szCs w:val="24"/>
        </w:rPr>
        <w:t>,</w:t>
      </w:r>
      <w:r w:rsidRPr="00BF01CA">
        <w:rPr>
          <w:rFonts w:ascii="Times New Roman" w:eastAsia="Times New Roman" w:hAnsi="Times New Roman" w:cs="Times New Roman"/>
          <w:kern w:val="0"/>
          <w:sz w:val="24"/>
          <w:szCs w:val="24"/>
          <w:lang w:eastAsia="it-IT"/>
          <w14:ligatures w14:val="none"/>
        </w:rPr>
        <w:t xml:space="preserve"> </w:t>
      </w:r>
      <w:r w:rsidRPr="00BF01CA">
        <w:rPr>
          <w:rFonts w:asciiTheme="majorBidi" w:hAnsiTheme="majorBidi" w:cstheme="majorBidi"/>
          <w:sz w:val="24"/>
          <w:szCs w:val="24"/>
        </w:rPr>
        <w:t xml:space="preserve">constituido en 1984 como primer embrión de una organización internacional de las fuerzas marxistas-leninistas-maoístas. </w:t>
      </w:r>
      <w:r w:rsidR="002632E3" w:rsidRPr="00BF01CA">
        <w:rPr>
          <w:rFonts w:asciiTheme="majorBidi" w:hAnsiTheme="majorBidi" w:cstheme="majorBidi"/>
          <w:sz w:val="24"/>
          <w:szCs w:val="24"/>
        </w:rPr>
        <w:t>La lucha desarrollada por el PCP contra las desviaciones revisionistas y trotskistas del PCR (EE. UU.) de Avakian había dado sus primeros frutos en diciembre de 1993 con la aprobación del documento «¡Viva el marxismo-leninismo-maoísmo!», en el que se asumía el maoísmo como tercera etapa del marxismo. A pesar de este importante paso adelante, el PCR</w:t>
      </w:r>
      <w:r w:rsidR="00BF01CA" w:rsidRPr="00BF01CA">
        <w:rPr>
          <w:rFonts w:asciiTheme="majorBidi" w:hAnsiTheme="majorBidi" w:cstheme="majorBidi"/>
          <w:sz w:val="24"/>
          <w:szCs w:val="24"/>
        </w:rPr>
        <w:t xml:space="preserve"> </w:t>
      </w:r>
      <w:r w:rsidR="002632E3" w:rsidRPr="00BF01CA">
        <w:rPr>
          <w:rFonts w:asciiTheme="majorBidi" w:hAnsiTheme="majorBidi" w:cstheme="majorBidi"/>
          <w:sz w:val="24"/>
          <w:szCs w:val="24"/>
        </w:rPr>
        <w:t xml:space="preserve">(EE. UU.) seguirá desempeñando un papel nefasto en el CORIM [comité ejecutivo del MRI], junto con el giro </w:t>
      </w:r>
      <w:proofErr w:type="spellStart"/>
      <w:r w:rsidR="002632E3" w:rsidRPr="00BF01CA">
        <w:rPr>
          <w:rFonts w:asciiTheme="majorBidi" w:hAnsiTheme="majorBidi" w:cstheme="majorBidi"/>
          <w:sz w:val="24"/>
          <w:szCs w:val="24"/>
        </w:rPr>
        <w:t>togliattiano</w:t>
      </w:r>
      <w:proofErr w:type="spellEnd"/>
      <w:r w:rsidR="002632E3" w:rsidRPr="00BF01CA">
        <w:rPr>
          <w:rFonts w:asciiTheme="majorBidi" w:hAnsiTheme="majorBidi" w:cstheme="majorBidi"/>
          <w:sz w:val="24"/>
          <w:szCs w:val="24"/>
        </w:rPr>
        <w:t xml:space="preserve"> de </w:t>
      </w:r>
      <w:proofErr w:type="spellStart"/>
      <w:r w:rsidR="002632E3" w:rsidRPr="00BF01CA">
        <w:rPr>
          <w:rFonts w:asciiTheme="majorBidi" w:hAnsiTheme="majorBidi" w:cstheme="majorBidi"/>
          <w:sz w:val="24"/>
          <w:szCs w:val="24"/>
        </w:rPr>
        <w:t>Prachanda</w:t>
      </w:r>
      <w:proofErr w:type="spellEnd"/>
      <w:r w:rsidR="002632E3" w:rsidRPr="00BF01CA">
        <w:rPr>
          <w:rFonts w:asciiTheme="majorBidi" w:hAnsiTheme="majorBidi" w:cstheme="majorBidi"/>
          <w:sz w:val="24"/>
          <w:szCs w:val="24"/>
        </w:rPr>
        <w:t xml:space="preserve"> de 2005, que se tradujo en el relativo abandono del camino de la guerra popular en Nepal en favor del Estado constitucional burgués. Todo este proceso se concretó en la liquidación del propio MRI en los años siguientes.</w:t>
      </w:r>
      <w:r w:rsidR="003E7CD3">
        <w:rPr>
          <w:rFonts w:asciiTheme="majorBidi" w:hAnsiTheme="majorBidi" w:cstheme="majorBidi"/>
          <w:sz w:val="24"/>
          <w:szCs w:val="24"/>
        </w:rPr>
        <w:t xml:space="preserve"> </w:t>
      </w:r>
      <w:r w:rsidR="002632E3" w:rsidRPr="00BF01CA">
        <w:rPr>
          <w:rFonts w:asciiTheme="majorBidi" w:hAnsiTheme="majorBidi" w:cstheme="majorBidi"/>
          <w:sz w:val="24"/>
          <w:szCs w:val="24"/>
        </w:rPr>
        <w:t>El resultado de esta experiencia evidencia los límites de un enfoque inicial esencialmente ecléctico.</w:t>
      </w:r>
    </w:p>
    <w:p w14:paraId="077E2BFD" w14:textId="2A2076AB" w:rsidR="00ED6BB9" w:rsidRPr="00BF01CA" w:rsidRDefault="00ED6BB9" w:rsidP="002632E3">
      <w:pPr>
        <w:jc w:val="both"/>
        <w:rPr>
          <w:rFonts w:asciiTheme="majorBidi" w:hAnsiTheme="majorBidi" w:cstheme="majorBidi"/>
        </w:rPr>
      </w:pPr>
    </w:p>
    <w:p w14:paraId="6B411EF0" w14:textId="773F7184" w:rsidR="00EC0BC8" w:rsidRPr="00BF01CA" w:rsidRDefault="005C7A60" w:rsidP="001B6E8C">
      <w:pPr>
        <w:jc w:val="both"/>
        <w:rPr>
          <w:rFonts w:asciiTheme="majorBidi" w:hAnsiTheme="majorBidi" w:cstheme="majorBidi"/>
          <w:b/>
          <w:bCs/>
          <w:sz w:val="24"/>
          <w:szCs w:val="24"/>
        </w:rPr>
      </w:pPr>
      <w:r w:rsidRPr="00BF01CA">
        <w:rPr>
          <w:rFonts w:asciiTheme="majorBidi" w:hAnsiTheme="majorBidi" w:cstheme="majorBidi"/>
          <w:b/>
          <w:bCs/>
          <w:sz w:val="24"/>
          <w:szCs w:val="24"/>
        </w:rPr>
        <w:t xml:space="preserve">2. </w:t>
      </w:r>
      <w:r w:rsidR="001B6E8C" w:rsidRPr="00BF01CA">
        <w:rPr>
          <w:rFonts w:asciiTheme="majorBidi" w:hAnsiTheme="majorBidi" w:cstheme="majorBidi"/>
          <w:b/>
          <w:bCs/>
          <w:sz w:val="24"/>
          <w:szCs w:val="24"/>
        </w:rPr>
        <w:t>El presidente Gonzalo y el contexto internacional en los años sesenta</w:t>
      </w:r>
    </w:p>
    <w:p w14:paraId="5865BB89" w14:textId="276EB090" w:rsidR="00ED6BB9" w:rsidRPr="00BF01CA" w:rsidRDefault="001B6E8C" w:rsidP="00674E14">
      <w:pPr>
        <w:jc w:val="both"/>
        <w:rPr>
          <w:rFonts w:asciiTheme="majorBidi" w:hAnsiTheme="majorBidi" w:cstheme="majorBidi"/>
          <w:sz w:val="24"/>
          <w:szCs w:val="24"/>
        </w:rPr>
      </w:pPr>
      <w:r w:rsidRPr="00BF01CA">
        <w:rPr>
          <w:rFonts w:asciiTheme="majorBidi" w:hAnsiTheme="majorBidi" w:cstheme="majorBidi"/>
          <w:sz w:val="24"/>
          <w:szCs w:val="24"/>
        </w:rPr>
        <w:t>Es fundamental, al realizar un balance de la figura del presidente Gonzalo como dirigente de la revolución peruana y de la Revolución Proletaria Mundial [RPM], comenzar por la situación histórica en la que se inició el camino de la reconstrucción del Partido Comunista del Perú como guía de la revolución peruana.</w:t>
      </w:r>
    </w:p>
    <w:p w14:paraId="23ED212A" w14:textId="0DAF05A2" w:rsidR="00ED6BB9" w:rsidRPr="00BF01CA" w:rsidRDefault="0056566C" w:rsidP="00AD0D76">
      <w:pPr>
        <w:jc w:val="both"/>
        <w:rPr>
          <w:rFonts w:asciiTheme="majorBidi" w:hAnsiTheme="majorBidi" w:cstheme="majorBidi"/>
          <w:sz w:val="24"/>
          <w:szCs w:val="24"/>
        </w:rPr>
      </w:pPr>
      <w:r w:rsidRPr="00BF01CA">
        <w:rPr>
          <w:rFonts w:asciiTheme="majorBidi" w:hAnsiTheme="majorBidi" w:cstheme="majorBidi"/>
          <w:sz w:val="24"/>
          <w:szCs w:val="24"/>
        </w:rPr>
        <w:t>Tras la muerte del camarada Stalin, con la restauración del capitalismo en la URSS, el revisionismo avanzó en todo el mundo, conquistando bases en la mayoría de los países o consolidando las que ya había obtenido en los años inmediatamente anteriores al final de la Segunda Guerra Mundial (véanse los casos de Italia, Francia y Estados Unidos).</w:t>
      </w:r>
    </w:p>
    <w:p w14:paraId="16EB817F" w14:textId="00700EF3" w:rsidR="002B0D49" w:rsidRPr="00BF01CA" w:rsidRDefault="002B0D49" w:rsidP="00491331">
      <w:pPr>
        <w:jc w:val="both"/>
        <w:rPr>
          <w:rFonts w:asciiTheme="majorBidi" w:hAnsiTheme="majorBidi" w:cstheme="majorBidi"/>
          <w:sz w:val="24"/>
          <w:szCs w:val="24"/>
        </w:rPr>
      </w:pPr>
      <w:r w:rsidRPr="00BF01CA">
        <w:rPr>
          <w:rFonts w:asciiTheme="majorBidi" w:hAnsiTheme="majorBidi" w:cstheme="majorBidi"/>
          <w:sz w:val="24"/>
          <w:szCs w:val="24"/>
        </w:rPr>
        <w:t xml:space="preserve">En esa conjuntura particular, el presidente Mao y el PCCh asumieron el papel de defensores y representantes del marxismo-leninismo a nivel mundial. La campaña internacional contra el revisionismo de los comunistas chinos convirtió a la República Popular en un punto de referencia para los revolucionarios y antirrevisionistas de todo el mundo, y China se convirtió en una especie de base de apoyo y centro para la RPM. La Gran Revolución Cultural Proletaria representa la culminación de esta batalla para impedir la restauración del capitalismo y garantizar el avance de la humanidad hacia el comunismo. El pensamiento de Mao conquistó a toda una serie de jóvenes cuadros en diversas partes del planeta. Algunos de ellos adoptaron las ideas del presidente Mao de manera confusa y ecléctica, hasta caer incluso en el oportunismo y el </w:t>
      </w:r>
      <w:r w:rsidRPr="00BF01CA">
        <w:rPr>
          <w:rFonts w:asciiTheme="majorBidi" w:hAnsiTheme="majorBidi" w:cstheme="majorBidi"/>
          <w:sz w:val="24"/>
          <w:szCs w:val="24"/>
        </w:rPr>
        <w:lastRenderedPageBreak/>
        <w:t xml:space="preserve">revisionismo (véanse las experiencias de las organizaciones emmelle [m-l] en Italia, así como la gradual degeneración de Avakian). Otros, especialmente en los países oprimidos, las aplicaron de manera creativa para dar un impulso fundamental al proceso revolucionario en sus respectivos países. En esta etapa, la lucha de clases, como en la época de Marx y Engels o en la época de los bolcheviques de Lenin y Stalin, produjo sus grandes dirigentes. Entre ellos podemos citar solo algunos de los más famosos: Charu </w:t>
      </w:r>
      <w:proofErr w:type="spellStart"/>
      <w:r w:rsidRPr="00BF01CA">
        <w:rPr>
          <w:rFonts w:asciiTheme="majorBidi" w:hAnsiTheme="majorBidi" w:cstheme="majorBidi"/>
          <w:sz w:val="24"/>
          <w:szCs w:val="24"/>
        </w:rPr>
        <w:t>Majumdar</w:t>
      </w:r>
      <w:proofErr w:type="spellEnd"/>
      <w:r w:rsidRPr="00BF01CA">
        <w:rPr>
          <w:rFonts w:asciiTheme="majorBidi" w:hAnsiTheme="majorBidi" w:cstheme="majorBidi"/>
          <w:sz w:val="24"/>
          <w:szCs w:val="24"/>
        </w:rPr>
        <w:t xml:space="preserve"> en la India, Ibrahim Kayppakaya en Turquía, José María Sison en Filipinas y, precisamente, el presidente Gonzalo en Perú.</w:t>
      </w:r>
    </w:p>
    <w:p w14:paraId="11D25372" w14:textId="77777777" w:rsidR="00491331" w:rsidRPr="00BF01CA" w:rsidRDefault="00491331" w:rsidP="00491331">
      <w:pPr>
        <w:jc w:val="both"/>
        <w:rPr>
          <w:rFonts w:asciiTheme="majorBidi" w:hAnsiTheme="majorBidi" w:cstheme="majorBidi"/>
          <w:color w:val="000000" w:themeColor="text1"/>
          <w:sz w:val="24"/>
          <w:szCs w:val="24"/>
        </w:rPr>
      </w:pPr>
      <w:r w:rsidRPr="00BF01CA">
        <w:rPr>
          <w:rFonts w:asciiTheme="majorBidi" w:hAnsiTheme="majorBidi" w:cstheme="majorBidi"/>
          <w:b/>
          <w:bCs/>
          <w:color w:val="000000" w:themeColor="text1"/>
          <w:sz w:val="24"/>
          <w:szCs w:val="24"/>
        </w:rPr>
        <w:t>3. La retoma del camino de José Carlos Mariátegui</w:t>
      </w:r>
    </w:p>
    <w:p w14:paraId="32F7B3C6" w14:textId="083B34F1" w:rsidR="0021179E" w:rsidRPr="00BF01CA" w:rsidRDefault="00491331" w:rsidP="0005216A">
      <w:pPr>
        <w:jc w:val="both"/>
        <w:rPr>
          <w:rFonts w:asciiTheme="majorBidi" w:hAnsiTheme="majorBidi" w:cstheme="majorBidi"/>
          <w:sz w:val="24"/>
          <w:szCs w:val="24"/>
        </w:rPr>
      </w:pPr>
      <w:r w:rsidRPr="00BF01CA">
        <w:rPr>
          <w:rFonts w:asciiTheme="majorBidi" w:hAnsiTheme="majorBidi" w:cstheme="majorBidi"/>
          <w:color w:val="000000" w:themeColor="text1"/>
          <w:sz w:val="24"/>
          <w:szCs w:val="24"/>
        </w:rPr>
        <w:t>El presidente Gonzalo dirigió primero la lucha de la fracción roja dentro del antiguo PCP revisionista y luego la histórica batalla por la reconstrucción del Partido bajo la bandera de la retoma de las ideas del gran revolucionario peruano José Carlos Mariátegui. La figura de Mariátegui tiene mucho en común con la de Antonio Gramsci</w:t>
      </w:r>
      <w:r w:rsidR="0021179E" w:rsidRPr="00BF01CA">
        <w:rPr>
          <w:rStyle w:val="Rimandonotaapidipagina"/>
          <w:rFonts w:asciiTheme="majorBidi" w:hAnsiTheme="majorBidi" w:cstheme="majorBidi"/>
          <w:color w:val="000000" w:themeColor="text1"/>
          <w:sz w:val="24"/>
          <w:szCs w:val="24"/>
        </w:rPr>
        <w:footnoteReference w:id="2"/>
      </w:r>
      <w:r w:rsidR="00955084" w:rsidRPr="00BF01CA">
        <w:rPr>
          <w:rFonts w:asciiTheme="majorBidi" w:hAnsiTheme="majorBidi" w:cstheme="majorBidi"/>
          <w:color w:val="000000" w:themeColor="text1"/>
          <w:sz w:val="24"/>
          <w:szCs w:val="24"/>
        </w:rPr>
        <w:t>:</w:t>
      </w:r>
      <w:r w:rsidR="00F07F71" w:rsidRPr="00BF01CA">
        <w:rPr>
          <w:rFonts w:ascii="Times New Roman" w:eastAsia="Times New Roman" w:hAnsi="Times New Roman" w:cs="Times New Roman"/>
          <w:kern w:val="0"/>
          <w:sz w:val="24"/>
          <w:szCs w:val="24"/>
          <w:lang w:eastAsia="it-IT"/>
          <w14:ligatures w14:val="none"/>
        </w:rPr>
        <w:t xml:space="preserve"> </w:t>
      </w:r>
      <w:r w:rsidR="00F07F71" w:rsidRPr="00BF01CA">
        <w:rPr>
          <w:rFonts w:asciiTheme="majorBidi" w:hAnsiTheme="majorBidi" w:cstheme="majorBidi"/>
          <w:color w:val="000000" w:themeColor="text1"/>
          <w:sz w:val="24"/>
          <w:szCs w:val="24"/>
        </w:rPr>
        <w:t xml:space="preserve">ambos fueron, en sus respectivos países de origen, grandes líderes marxistas-leninistas. A ambos les correspondió la tarea de fundar el Partido y luchar, por un lado, contra el oportunismo de los partidos socialistas y socialdemócratas de la Segunda Internacional y, por otro, contra las posiciones trotskistas y </w:t>
      </w:r>
      <w:proofErr w:type="spellStart"/>
      <w:r w:rsidR="00F07F71" w:rsidRPr="00BF01CA">
        <w:rPr>
          <w:rFonts w:asciiTheme="majorBidi" w:hAnsiTheme="majorBidi" w:cstheme="majorBidi"/>
          <w:color w:val="000000" w:themeColor="text1"/>
          <w:sz w:val="24"/>
          <w:szCs w:val="24"/>
        </w:rPr>
        <w:t>bordiguistas</w:t>
      </w:r>
      <w:proofErr w:type="spellEnd"/>
      <w:r w:rsidR="00F07F71" w:rsidRPr="00BF01CA">
        <w:rPr>
          <w:rFonts w:asciiTheme="majorBidi" w:hAnsiTheme="majorBidi" w:cstheme="majorBidi"/>
          <w:color w:val="000000" w:themeColor="text1"/>
          <w:sz w:val="24"/>
          <w:szCs w:val="24"/>
        </w:rPr>
        <w:t xml:space="preserve">, </w:t>
      </w:r>
      <w:proofErr w:type="spellStart"/>
      <w:r w:rsidR="00F07F71" w:rsidRPr="00BF01CA">
        <w:rPr>
          <w:rFonts w:asciiTheme="majorBidi" w:hAnsiTheme="majorBidi" w:cstheme="majorBidi"/>
          <w:color w:val="000000" w:themeColor="text1"/>
          <w:sz w:val="24"/>
          <w:szCs w:val="24"/>
        </w:rPr>
        <w:t>consejistas</w:t>
      </w:r>
      <w:proofErr w:type="spellEnd"/>
      <w:r w:rsidR="00F07F71" w:rsidRPr="00BF01CA">
        <w:rPr>
          <w:rFonts w:asciiTheme="majorBidi" w:hAnsiTheme="majorBidi" w:cstheme="majorBidi"/>
          <w:color w:val="000000" w:themeColor="text1"/>
          <w:sz w:val="24"/>
          <w:szCs w:val="24"/>
        </w:rPr>
        <w:t xml:space="preserve"> y sindicalistas.</w:t>
      </w:r>
      <w:r w:rsidR="0017034E" w:rsidRPr="00BF01CA">
        <w:rPr>
          <w:rFonts w:asciiTheme="majorBidi" w:hAnsiTheme="majorBidi" w:cstheme="majorBidi"/>
          <w:color w:val="000000" w:themeColor="text1"/>
          <w:sz w:val="24"/>
          <w:szCs w:val="24"/>
        </w:rPr>
        <w:t xml:space="preserve"> </w:t>
      </w:r>
      <w:r w:rsidR="0017034E" w:rsidRPr="00BF01CA">
        <w:rPr>
          <w:rFonts w:asciiTheme="majorBidi" w:hAnsiTheme="majorBidi" w:cstheme="majorBidi"/>
          <w:sz w:val="24"/>
          <w:szCs w:val="24"/>
        </w:rPr>
        <w:t xml:space="preserve">Ninguno de los dos vio el éxito de su trabajo; al contrario, los revisionistas despojaron su pensamiento de </w:t>
      </w:r>
      <w:r w:rsidR="0017034E" w:rsidRPr="00BF01CA">
        <w:rPr>
          <w:rFonts w:asciiTheme="majorBidi" w:hAnsiTheme="majorBidi" w:cstheme="majorBidi"/>
          <w:sz w:val="24"/>
          <w:szCs w:val="24"/>
        </w:rPr>
        <w:lastRenderedPageBreak/>
        <w:t>cualquier contenido revolucionario: la intención era domesticar sus ideas para que sirvieran a un proyecto reformista.</w:t>
      </w:r>
    </w:p>
    <w:p w14:paraId="14A8C0E1" w14:textId="31B7A7AD" w:rsidR="00DB6970" w:rsidRPr="00BF01CA" w:rsidRDefault="0005216A" w:rsidP="0005216A">
      <w:pPr>
        <w:jc w:val="both"/>
        <w:rPr>
          <w:rFonts w:asciiTheme="majorBidi" w:hAnsiTheme="majorBidi" w:cstheme="majorBidi"/>
          <w:sz w:val="24"/>
          <w:szCs w:val="24"/>
        </w:rPr>
      </w:pPr>
      <w:r w:rsidRPr="00BF01CA">
        <w:rPr>
          <w:rFonts w:asciiTheme="majorBidi" w:hAnsiTheme="majorBidi" w:cstheme="majorBidi"/>
          <w:sz w:val="24"/>
          <w:szCs w:val="24"/>
        </w:rPr>
        <w:t>El presidente Gonzalo, durante la reconstrucción del PCP, destacó cómo las ideas de Mariátegui y, en particular, su magistral análisis de la realidad social, económica y cultural del Perú en los «</w:t>
      </w:r>
      <w:r w:rsidRPr="00BF01CA">
        <w:rPr>
          <w:rFonts w:asciiTheme="majorBidi" w:hAnsiTheme="majorBidi" w:cstheme="majorBidi"/>
          <w:i/>
          <w:iCs/>
          <w:sz w:val="24"/>
          <w:szCs w:val="24"/>
        </w:rPr>
        <w:t>Siete ensayos de interpretación de la realidad peruana»</w:t>
      </w:r>
      <w:r w:rsidRPr="00BF01CA">
        <w:rPr>
          <w:rFonts w:asciiTheme="majorBidi" w:hAnsiTheme="majorBidi" w:cstheme="majorBidi"/>
          <w:sz w:val="24"/>
          <w:szCs w:val="24"/>
        </w:rPr>
        <w:t>, estaban en consonancia con el pensamiento de Mao. Por consiguiente, era necesario trabajar para reapropiarse del contenido revolucionario del pensamiento de Mariátegui basándose en lo más avanzado que había producido la ideología del proletariado internacional: el pensamiento de Mao y, posteriormente, el maoísmo.</w:t>
      </w:r>
    </w:p>
    <w:p w14:paraId="7B19382B" w14:textId="0257366A" w:rsidR="00DB6970" w:rsidRPr="00BF01CA" w:rsidRDefault="00F15A93" w:rsidP="005973D2">
      <w:pPr>
        <w:jc w:val="both"/>
        <w:rPr>
          <w:rFonts w:asciiTheme="majorBidi" w:hAnsiTheme="majorBidi" w:cstheme="majorBidi"/>
          <w:color w:val="000000" w:themeColor="text1"/>
          <w:sz w:val="24"/>
          <w:szCs w:val="24"/>
        </w:rPr>
      </w:pPr>
      <w:r w:rsidRPr="00BF01CA">
        <w:rPr>
          <w:rFonts w:asciiTheme="majorBidi" w:hAnsiTheme="majorBidi" w:cstheme="majorBidi"/>
          <w:color w:val="000000" w:themeColor="text1"/>
          <w:sz w:val="24"/>
          <w:szCs w:val="24"/>
        </w:rPr>
        <w:t>Hoy es necesario estudiar esta etapa de la historia del movimiento revolucionario en Perú teniendo en cuenta que, sobre bases similares, actualmente se están llevando a cabo procesos de reconstitución muy avanzados en varios países del mundo (la reconstitución del Partido Comunista de Brasil - PCB es solo uno de los ejemplos más recientes). En Italia es necesario aplicar creativamente el maoísmo y retomar el pensamiento de Gramsci, oponiéndose a toda distorsión oportunista y revisionista de sus ideas, para reconstituir el partido y avanzar, a través de una revolución democrática popular ininterrumpida en el camino del socialismo, hacia el comunismo.</w:t>
      </w:r>
    </w:p>
    <w:p w14:paraId="35242691" w14:textId="77777777" w:rsidR="005973D2" w:rsidRPr="00BF01CA" w:rsidRDefault="005973D2" w:rsidP="00C60779">
      <w:pPr>
        <w:pStyle w:val="NormaleWeb"/>
        <w:rPr>
          <w:rFonts w:eastAsia="Times New Roman"/>
          <w:b/>
          <w:bCs/>
          <w:kern w:val="0"/>
          <w:lang w:eastAsia="it-IT"/>
          <w14:ligatures w14:val="none"/>
        </w:rPr>
      </w:pPr>
    </w:p>
    <w:p w14:paraId="067E1665" w14:textId="77777777" w:rsidR="003E7CD3" w:rsidRDefault="003E7CD3" w:rsidP="00C60779">
      <w:pPr>
        <w:pStyle w:val="NormaleWeb"/>
        <w:rPr>
          <w:rFonts w:eastAsia="Times New Roman"/>
          <w:b/>
          <w:bCs/>
          <w:kern w:val="0"/>
          <w:lang w:eastAsia="it-IT"/>
          <w14:ligatures w14:val="none"/>
        </w:rPr>
      </w:pPr>
    </w:p>
    <w:p w14:paraId="1CB1FCC1" w14:textId="1717C8C6" w:rsidR="00C60779" w:rsidRPr="00BF01CA" w:rsidRDefault="00C60779" w:rsidP="00C60779">
      <w:pPr>
        <w:pStyle w:val="NormaleWeb"/>
        <w:rPr>
          <w:rFonts w:eastAsia="Times New Roman"/>
          <w:kern w:val="0"/>
          <w:lang w:eastAsia="it-IT"/>
          <w14:ligatures w14:val="none"/>
        </w:rPr>
      </w:pPr>
      <w:r w:rsidRPr="00BF01CA">
        <w:rPr>
          <w:rFonts w:eastAsia="Times New Roman"/>
          <w:b/>
          <w:bCs/>
          <w:kern w:val="0"/>
          <w:lang w:eastAsia="it-IT"/>
          <w14:ligatures w14:val="none"/>
        </w:rPr>
        <w:t>4. La definición del maoísmo</w:t>
      </w:r>
    </w:p>
    <w:p w14:paraId="3715D259" w14:textId="2E2DD897" w:rsidR="005973D2" w:rsidRDefault="00C60779" w:rsidP="003E7CD3">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F01CA">
        <w:rPr>
          <w:rFonts w:ascii="Times New Roman" w:eastAsia="Times New Roman" w:hAnsi="Times New Roman" w:cs="Times New Roman"/>
          <w:kern w:val="0"/>
          <w:sz w:val="24"/>
          <w:szCs w:val="24"/>
          <w:lang w:eastAsia="it-IT"/>
          <w14:ligatures w14:val="none"/>
        </w:rPr>
        <w:lastRenderedPageBreak/>
        <w:t>El presidente Gonzalo probablemente hizo su contribución más importante al proletariado internacional y a los pueblos oprimidos de todo el mundo con su definición del maoísmo como la tercera, nueva y superior etapa del marxismo. Al hacerlo, también aclaró la cuestión de las diversas etapas del desarrollo de la ideología, de cómo se pasó del marxismo al leninismo y, posteriormente, al maoísmo a través de una serie de saltos cualitativos. Para lograr un salto cualitativo se necesitan avances cualitativos en las tres partes del marxismo: la filosofía, la economía política y el socialismo científico. El presidente Gonzalo demostró que esto había ocurrido con el pensamiento de Mao, y su definición fue adoptada gradualmente por los revolucionarios maoístas de todo el mundo.</w:t>
      </w:r>
    </w:p>
    <w:p w14:paraId="7AC3492E" w14:textId="77777777" w:rsidR="003E7CD3" w:rsidRPr="00BF01CA" w:rsidRDefault="003E7CD3" w:rsidP="003E7CD3">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p>
    <w:p w14:paraId="08340E8B" w14:textId="77777777" w:rsidR="005973D2" w:rsidRPr="00BF01CA" w:rsidRDefault="005973D2" w:rsidP="005973D2">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F01CA">
        <w:rPr>
          <w:rFonts w:ascii="Times New Roman" w:eastAsia="Times New Roman" w:hAnsi="Times New Roman" w:cs="Times New Roman"/>
          <w:b/>
          <w:bCs/>
          <w:kern w:val="0"/>
          <w:sz w:val="24"/>
          <w:szCs w:val="24"/>
          <w:lang w:eastAsia="it-IT"/>
          <w14:ligatures w14:val="none"/>
        </w:rPr>
        <w:t>5. La generalización de las tesis sobre el capitalismo burocrático</w:t>
      </w:r>
    </w:p>
    <w:p w14:paraId="35FF93B1" w14:textId="3AF72A07" w:rsidR="00091642" w:rsidRPr="00BF01CA" w:rsidRDefault="005973D2" w:rsidP="005C25F7">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F01CA">
        <w:rPr>
          <w:rFonts w:ascii="Times New Roman" w:eastAsia="Times New Roman" w:hAnsi="Times New Roman" w:cs="Times New Roman"/>
          <w:kern w:val="0"/>
          <w:sz w:val="24"/>
          <w:szCs w:val="24"/>
          <w:lang w:eastAsia="it-IT"/>
          <w14:ligatures w14:val="none"/>
        </w:rPr>
        <w:t xml:space="preserve">La teoría del capitalismo burocrático fue introducida por primera vez por el presidente Mao en su análisis de China. Se trata de un desarrollo de la teoría económica marxista. El capitalismo burocrático es un tipo de capitalismo atrasado, generado por el dominio del imperialismo en los países oprimidos. Es un capitalismo que mantiene una base económica </w:t>
      </w:r>
      <w:proofErr w:type="spellStart"/>
      <w:r w:rsidRPr="00BF01CA">
        <w:rPr>
          <w:rFonts w:ascii="Times New Roman" w:eastAsia="Times New Roman" w:hAnsi="Times New Roman" w:cs="Times New Roman"/>
          <w:kern w:val="0"/>
          <w:sz w:val="24"/>
          <w:szCs w:val="24"/>
          <w:lang w:eastAsia="it-IT"/>
          <w14:ligatures w14:val="none"/>
        </w:rPr>
        <w:t>semifeudal</w:t>
      </w:r>
      <w:proofErr w:type="spellEnd"/>
      <w:r w:rsidRPr="00BF01CA">
        <w:rPr>
          <w:rFonts w:ascii="Times New Roman" w:eastAsia="Times New Roman" w:hAnsi="Times New Roman" w:cs="Times New Roman"/>
          <w:kern w:val="0"/>
          <w:sz w:val="24"/>
          <w:szCs w:val="24"/>
          <w:lang w:eastAsia="it-IT"/>
          <w14:ligatures w14:val="none"/>
        </w:rPr>
        <w:t xml:space="preserve"> y que no puede garantizar un desarrollo capitalista industrial independiente. Esta teoría fue de fundamental importancia en su época porque respondía con decisión a las tesis avanzadas por los trotskistas y por el propio Trotsky, quien, con motivo de la invasión de China por parte de Japón, habló de un hipotético papel «progresista» del imperialismo japonés en el desarrollo del capitalismo en China.</w:t>
      </w:r>
    </w:p>
    <w:p w14:paraId="411F9E37" w14:textId="2AC00E23" w:rsidR="005C25F7" w:rsidRPr="00BF01CA" w:rsidRDefault="005C25F7" w:rsidP="005C25F7">
      <w:pPr>
        <w:jc w:val="both"/>
        <w:rPr>
          <w:rFonts w:asciiTheme="majorBidi" w:hAnsiTheme="majorBidi" w:cstheme="majorBidi"/>
          <w:sz w:val="24"/>
          <w:szCs w:val="24"/>
        </w:rPr>
      </w:pPr>
      <w:r w:rsidRPr="00BF01CA">
        <w:rPr>
          <w:rFonts w:asciiTheme="majorBidi" w:hAnsiTheme="majorBidi" w:cstheme="majorBidi"/>
          <w:sz w:val="24"/>
          <w:szCs w:val="24"/>
        </w:rPr>
        <w:lastRenderedPageBreak/>
        <w:t>La imposibilidad de un desarrollo capitalista bajo el imperialismo conduce inevitablemente a la necesidad del papel dirigente del proletariado en la revolución democrática. A partir de estas premisas se desarrolló la teoría de la Revolución de Nueva Democracia, que hoy en día se sostiene a nivel mundial y constituye una poderosa línea divisoria entre el maoísmo y el revisionismo.</w:t>
      </w:r>
    </w:p>
    <w:p w14:paraId="2EF6392A" w14:textId="2E44315F" w:rsidR="00800665" w:rsidRPr="00BF01CA" w:rsidRDefault="00800665" w:rsidP="00800665">
      <w:pPr>
        <w:pStyle w:val="NormaleWeb"/>
        <w:rPr>
          <w:rFonts w:eastAsia="Times New Roman"/>
          <w:kern w:val="0"/>
          <w:lang w:eastAsia="it-IT"/>
          <w14:ligatures w14:val="none"/>
        </w:rPr>
      </w:pPr>
      <w:r w:rsidRPr="00BF01CA">
        <w:rPr>
          <w:rFonts w:eastAsia="Times New Roman"/>
          <w:kern w:val="0"/>
          <w:lang w:eastAsia="it-IT"/>
          <w14:ligatures w14:val="none"/>
        </w:rPr>
        <w:t>El mérito del presidente Gonzalo ha sido, en este sentido, sintetizar y generalizar la teoría del capitalismo burocrático del presidente Mao. El punto de partida fue su aplicación creativa a la realidad del Perú. El punto crucial del desarrollo de la teoría del capitalismo burocrático por parte del presidente Gonzalo es que, en su desarrollo, el capitalismo burocrático se combina con el poder del Estado, generando un capitalismo monopolista de Estado. El capitalismo burocrático en los países oprimidos presenta dos facciones: la burguesía compradora y la burguesía burocrática. La primera está presente sobre todo en el sector privado y su particularidad es que está vinculada principalmente a los ámbitos bancario y comercial; la segunda, en cambio, toma la forma de capital público y se forma con el afianzamiento del capitalismo monopolista de Estado. Tendencialmente, aparece de manera preponderante en la industria y en sectores afines. Además, en su análisis, el presidente Gonzalo identifica precisamente tres fases del capitalismo burocrático: la formación, la profundización y la crisis general.</w:t>
      </w:r>
    </w:p>
    <w:p w14:paraId="46E75DCA" w14:textId="36FBDB85" w:rsidR="00091642" w:rsidRPr="00BF01CA" w:rsidRDefault="00091642" w:rsidP="00960D90">
      <w:pPr>
        <w:jc w:val="both"/>
        <w:rPr>
          <w:rFonts w:asciiTheme="majorBidi" w:hAnsiTheme="majorBidi" w:cstheme="majorBidi"/>
          <w:sz w:val="24"/>
          <w:szCs w:val="24"/>
        </w:rPr>
      </w:pPr>
    </w:p>
    <w:p w14:paraId="2F4E7B70" w14:textId="70E23B6C" w:rsidR="000F395D" w:rsidRPr="00BF01CA" w:rsidRDefault="000F395D" w:rsidP="000F395D">
      <w:pPr>
        <w:pStyle w:val="NormaleWeb"/>
        <w:rPr>
          <w:rFonts w:eastAsia="Times New Roman"/>
          <w:kern w:val="0"/>
          <w:lang w:eastAsia="it-IT"/>
          <w14:ligatures w14:val="none"/>
        </w:rPr>
      </w:pPr>
      <w:r w:rsidRPr="00BF01CA">
        <w:rPr>
          <w:rFonts w:eastAsia="Times New Roman"/>
          <w:kern w:val="0"/>
          <w:lang w:eastAsia="it-IT"/>
          <w14:ligatures w14:val="none"/>
        </w:rPr>
        <w:t xml:space="preserve">En este proceso se producen toda una serie de ciclos en los que se llevan a cabo reestructuraciones del sistema económico </w:t>
      </w:r>
      <w:r w:rsidRPr="00BF01CA">
        <w:rPr>
          <w:rFonts w:eastAsia="Times New Roman"/>
          <w:kern w:val="0"/>
          <w:lang w:eastAsia="it-IT"/>
          <w14:ligatures w14:val="none"/>
        </w:rPr>
        <w:lastRenderedPageBreak/>
        <w:t>parasitario con el fin de garantizar la supervivencia del capital burocrático y, por lo tanto, el dominio del imperialismo sobre la nación. Sin embargo, estas «recuperaciones» son pasajeras y anuncian nuevas crisis, que inevitablemente serán peores que las anteriores. Todo esto no es simplemente un análisis económico que, por muy preciso y correcto que sea, carece de consecuencias políticas. Por el contrario, dado que la política no es más que la expresión concentrada de la economía, comprender el funcionamiento del capitalismo burocrático, las facciones de la burguesía local que se benefician de él, sus crisis estructurales y su incapacidad para garantizar el desarrollo de la nación de manera autónoma e independiente, nos permite identificar el objetivo político inmediato del proletariado y de las masas populares bajo su dirección: la Nueva Democracia.</w:t>
      </w:r>
    </w:p>
    <w:p w14:paraId="0E398BA5" w14:textId="5B39D708" w:rsidR="00F917B9" w:rsidRPr="00BF01CA" w:rsidRDefault="005B05DC" w:rsidP="0092258D">
      <w:pPr>
        <w:pStyle w:val="NormaleWeb"/>
        <w:rPr>
          <w:rFonts w:eastAsia="Times New Roman"/>
          <w:kern w:val="0"/>
          <w:lang w:eastAsia="it-IT"/>
          <w14:ligatures w14:val="none"/>
        </w:rPr>
      </w:pPr>
      <w:r w:rsidRPr="00BF01CA">
        <w:rPr>
          <w:rFonts w:eastAsia="Times New Roman"/>
          <w:kern w:val="0"/>
          <w:lang w:eastAsia="it-IT"/>
          <w14:ligatures w14:val="none"/>
        </w:rPr>
        <w:t xml:space="preserve">Además de los países oprimidos, esta teoría también es aplicable a los países capitalistas atrasados que no han llevado a cabo una verdadera revolución burguesa. Esto también es fundamental para nuestro país, dado que la revolución burguesa inconclusa que representó el </w:t>
      </w:r>
      <w:proofErr w:type="spellStart"/>
      <w:r w:rsidRPr="00BF01CA">
        <w:rPr>
          <w:rFonts w:eastAsia="Times New Roman"/>
          <w:kern w:val="0"/>
          <w:lang w:eastAsia="it-IT"/>
          <w14:ligatures w14:val="none"/>
        </w:rPr>
        <w:t>Risorgimento</w:t>
      </w:r>
      <w:proofErr w:type="spellEnd"/>
      <w:r w:rsidRPr="00BF01CA">
        <w:rPr>
          <w:rFonts w:eastAsia="Times New Roman"/>
          <w:kern w:val="0"/>
          <w:lang w:eastAsia="it-IT"/>
          <w14:ligatures w14:val="none"/>
        </w:rPr>
        <w:t xml:space="preserve"> no condujo a un cambio sustancial en las relaciones económicas en el sur y en las islas. De hecho, la Cuestión Meridional está intrínsecamente ligada al problema del </w:t>
      </w:r>
      <w:proofErr w:type="spellStart"/>
      <w:r w:rsidRPr="00BF01CA">
        <w:rPr>
          <w:rFonts w:eastAsia="Times New Roman"/>
          <w:kern w:val="0"/>
          <w:lang w:eastAsia="it-IT"/>
          <w14:ligatures w14:val="none"/>
        </w:rPr>
        <w:t>semifeudalismo</w:t>
      </w:r>
      <w:proofErr w:type="spellEnd"/>
      <w:r w:rsidRPr="00BF01CA">
        <w:rPr>
          <w:rFonts w:eastAsia="Times New Roman"/>
          <w:kern w:val="0"/>
          <w:lang w:eastAsia="it-IT"/>
          <w14:ligatures w14:val="none"/>
        </w:rPr>
        <w:t xml:space="preserve"> y a la falta de desarrollo de la industria capitalista. Por lo tanto, el problema del capitalismo burocrático es de fundamental importancia para comprender correctamente la opresión del sur y las islas por parte del imperialismo del norte y del centro-norte.</w:t>
      </w:r>
      <w:r w:rsidR="00DF3480" w:rsidRPr="00BF01CA">
        <w:rPr>
          <w:rFonts w:eastAsia="Times New Roman"/>
          <w:kern w:val="0"/>
          <w:lang w:eastAsia="it-IT"/>
          <w14:ligatures w14:val="none"/>
        </w:rPr>
        <w:t xml:space="preserve"> </w:t>
      </w:r>
      <w:r w:rsidR="00DF3480" w:rsidRPr="00BF01CA">
        <w:rPr>
          <w:rFonts w:asciiTheme="majorBidi" w:hAnsiTheme="majorBidi" w:cstheme="majorBidi"/>
        </w:rPr>
        <w:t xml:space="preserve">Este tipo de análisis conduce inevitablemente a la necesidad de una revolución ininterrumpida en el camino hacia el socialismo. </w:t>
      </w:r>
      <w:r w:rsidR="00DF3480" w:rsidRPr="00BF01CA">
        <w:rPr>
          <w:rFonts w:eastAsia="Times New Roman"/>
          <w:kern w:val="0"/>
          <w:lang w:eastAsia="it-IT"/>
          <w14:ligatures w14:val="none"/>
        </w:rPr>
        <w:t xml:space="preserve">Esto con una primera fase centrada sobre todo en </w:t>
      </w:r>
      <w:r w:rsidR="00DF3480" w:rsidRPr="00BF01CA">
        <w:rPr>
          <w:rFonts w:eastAsia="Times New Roman"/>
          <w:kern w:val="0"/>
          <w:lang w:eastAsia="it-IT"/>
          <w14:ligatures w14:val="none"/>
        </w:rPr>
        <w:lastRenderedPageBreak/>
        <w:t xml:space="preserve">una revolución democrática popular, que aborde todas las cuestiones dejadas inconclusas por el </w:t>
      </w:r>
      <w:proofErr w:type="spellStart"/>
      <w:r w:rsidR="00DF3480" w:rsidRPr="00BF01CA">
        <w:rPr>
          <w:rFonts w:eastAsia="Times New Roman"/>
          <w:kern w:val="0"/>
          <w:lang w:eastAsia="it-IT"/>
          <w14:ligatures w14:val="none"/>
        </w:rPr>
        <w:t>Risorgimento</w:t>
      </w:r>
      <w:proofErr w:type="spellEnd"/>
      <w:r w:rsidR="00DF3480" w:rsidRPr="00BF01CA">
        <w:rPr>
          <w:rFonts w:eastAsia="Times New Roman"/>
          <w:kern w:val="0"/>
          <w:lang w:eastAsia="it-IT"/>
          <w14:ligatures w14:val="none"/>
        </w:rPr>
        <w:t xml:space="preserve"> y agravadas por el posterior dominio imperialista del Norte. En particular, esta primera fase debe garantizar la superación de la condición de subordinación y atraso del Sur y de las Islas; esta primera fase, inicialmente solo indirectamente socialista, deberá desarrollarse de manera ininterrumpida hacia el socialismo.</w:t>
      </w:r>
    </w:p>
    <w:p w14:paraId="16919EAF" w14:textId="373600B7" w:rsidR="0092258D" w:rsidRPr="00BF01CA" w:rsidRDefault="0092258D" w:rsidP="0092258D">
      <w:pPr>
        <w:pStyle w:val="NormaleWeb"/>
        <w:rPr>
          <w:rFonts w:eastAsia="Times New Roman"/>
          <w:kern w:val="0"/>
          <w:lang w:eastAsia="it-IT"/>
          <w14:ligatures w14:val="none"/>
        </w:rPr>
      </w:pPr>
      <w:r w:rsidRPr="00BF01CA">
        <w:rPr>
          <w:rFonts w:eastAsia="Times New Roman"/>
          <w:kern w:val="0"/>
          <w:lang w:eastAsia="it-IT"/>
          <w14:ligatures w14:val="none"/>
        </w:rPr>
        <w:t>En ese contexto, es muy importante recordar que Gonzalo y el PCP criticaron duramente el término «</w:t>
      </w:r>
      <w:proofErr w:type="spellStart"/>
      <w:r w:rsidRPr="00BF01CA">
        <w:rPr>
          <w:rFonts w:eastAsia="Times New Roman"/>
          <w:kern w:val="0"/>
          <w:lang w:eastAsia="it-IT"/>
          <w14:ligatures w14:val="none"/>
        </w:rPr>
        <w:t>neocolonia</w:t>
      </w:r>
      <w:proofErr w:type="spellEnd"/>
      <w:r w:rsidRPr="00BF01CA">
        <w:rPr>
          <w:rFonts w:eastAsia="Times New Roman"/>
          <w:kern w:val="0"/>
          <w:lang w:eastAsia="it-IT"/>
          <w14:ligatures w14:val="none"/>
        </w:rPr>
        <w:t xml:space="preserve">» utilizado por las teorías trotskistas de la dependencia. Estas teorías, muy difundidas en América Latina, defienden la superación de las relaciones </w:t>
      </w:r>
      <w:proofErr w:type="spellStart"/>
      <w:r w:rsidRPr="00BF01CA">
        <w:rPr>
          <w:rFonts w:eastAsia="Times New Roman"/>
          <w:kern w:val="0"/>
          <w:lang w:eastAsia="it-IT"/>
          <w14:ligatures w14:val="none"/>
        </w:rPr>
        <w:t>semifeudales</w:t>
      </w:r>
      <w:proofErr w:type="spellEnd"/>
      <w:r w:rsidRPr="00BF01CA">
        <w:rPr>
          <w:rFonts w:eastAsia="Times New Roman"/>
          <w:kern w:val="0"/>
          <w:lang w:eastAsia="it-IT"/>
          <w14:ligatures w14:val="none"/>
        </w:rPr>
        <w:t xml:space="preserve"> y hablan de «capitalismo dependiente» en lugar de capitalismo burocrático, </w:t>
      </w:r>
      <w:proofErr w:type="spellStart"/>
      <w:r w:rsidRPr="00BF01CA">
        <w:rPr>
          <w:rFonts w:eastAsia="Times New Roman"/>
          <w:kern w:val="0"/>
          <w:lang w:eastAsia="it-IT"/>
          <w14:ligatures w14:val="none"/>
        </w:rPr>
        <w:t>semicolonialismo</w:t>
      </w:r>
      <w:proofErr w:type="spellEnd"/>
      <w:r w:rsidRPr="00BF01CA">
        <w:rPr>
          <w:rFonts w:eastAsia="Times New Roman"/>
          <w:kern w:val="0"/>
          <w:lang w:eastAsia="it-IT"/>
          <w14:ligatures w14:val="none"/>
        </w:rPr>
        <w:t xml:space="preserve"> y </w:t>
      </w:r>
      <w:proofErr w:type="spellStart"/>
      <w:r w:rsidRPr="00BF01CA">
        <w:rPr>
          <w:rFonts w:eastAsia="Times New Roman"/>
          <w:kern w:val="0"/>
          <w:lang w:eastAsia="it-IT"/>
          <w14:ligatures w14:val="none"/>
        </w:rPr>
        <w:t>semifeudalismo</w:t>
      </w:r>
      <w:proofErr w:type="spellEnd"/>
      <w:r w:rsidRPr="00BF01CA">
        <w:rPr>
          <w:rFonts w:eastAsia="Times New Roman"/>
          <w:kern w:val="0"/>
          <w:lang w:eastAsia="it-IT"/>
          <w14:ligatures w14:val="none"/>
        </w:rPr>
        <w:t>. Todo ello con el objetivo de modificar el carácter de la revolución en los países oprimidos, negando la fase democrática y defendiendo en su lugar una revolución directamente socialista. Todas las escuelas de pensamiento en Italia que consideran fundamentalmente resuelta la cuestión meridional afirman que habría habido un desarrollo capitalista de tipo industrial en el sur y en las islas, negando, en nombre de este supuesto desarrollo, el análisis de Gramsci sobre la condición semicolonial del sur y las islas. Por consiguiente, tienen mucho en común con las teorías trotskistas de la dependencia.</w:t>
      </w:r>
    </w:p>
    <w:p w14:paraId="32A29F16" w14:textId="6B8160FC" w:rsidR="00530C1C" w:rsidRPr="00BF01CA" w:rsidRDefault="00530C1C" w:rsidP="00960D90">
      <w:pPr>
        <w:jc w:val="both"/>
        <w:rPr>
          <w:rFonts w:asciiTheme="majorBidi" w:hAnsiTheme="majorBidi" w:cstheme="majorBidi"/>
          <w:color w:val="000000" w:themeColor="text1"/>
          <w:sz w:val="24"/>
          <w:szCs w:val="24"/>
        </w:rPr>
      </w:pPr>
    </w:p>
    <w:p w14:paraId="0EB47F4D" w14:textId="77777777" w:rsidR="00015D04" w:rsidRPr="00BF01CA" w:rsidRDefault="00015D04" w:rsidP="00960D90">
      <w:pPr>
        <w:jc w:val="both"/>
        <w:rPr>
          <w:rFonts w:ascii="Times New Roman" w:hAnsi="Times New Roman" w:cs="Times New Roman"/>
          <w:b/>
          <w:bCs/>
          <w:sz w:val="24"/>
          <w:szCs w:val="24"/>
        </w:rPr>
      </w:pPr>
    </w:p>
    <w:p w14:paraId="529E0433" w14:textId="09971333" w:rsidR="00DC79ED" w:rsidRPr="00BF01CA" w:rsidRDefault="00530C1C" w:rsidP="00346DEE">
      <w:pPr>
        <w:pStyle w:val="NormaleWeb"/>
        <w:rPr>
          <w:rFonts w:eastAsia="Times New Roman"/>
          <w:kern w:val="0"/>
          <w:lang w:eastAsia="it-IT"/>
          <w14:ligatures w14:val="none"/>
        </w:rPr>
      </w:pPr>
      <w:r w:rsidRPr="00BF01CA">
        <w:rPr>
          <w:b/>
          <w:bCs/>
        </w:rPr>
        <w:t>6</w:t>
      </w:r>
      <w:r w:rsidR="005C7A60" w:rsidRPr="00BF01CA">
        <w:rPr>
          <w:b/>
          <w:bCs/>
        </w:rPr>
        <w:t>.</w:t>
      </w:r>
      <w:r w:rsidRPr="00BF01CA">
        <w:rPr>
          <w:rFonts w:ascii="Futura Cyrillic Demi" w:hAnsi="Futura Cyrillic Demi" w:cstheme="majorBidi"/>
        </w:rPr>
        <w:t xml:space="preserve"> </w:t>
      </w:r>
      <w:r w:rsidR="00346DEE" w:rsidRPr="00BF01CA">
        <w:rPr>
          <w:rFonts w:eastAsia="Times New Roman"/>
          <w:b/>
          <w:bCs/>
          <w:kern w:val="0"/>
          <w:lang w:eastAsia="it-IT"/>
          <w14:ligatures w14:val="none"/>
        </w:rPr>
        <w:t>La cuestión del corporativismo y el fascismo</w:t>
      </w:r>
    </w:p>
    <w:p w14:paraId="7E942D20" w14:textId="1592C3E1" w:rsidR="005B7FF2" w:rsidRPr="00BF01CA" w:rsidRDefault="00B56442" w:rsidP="00B56442">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F01CA">
        <w:rPr>
          <w:rFonts w:ascii="Times New Roman" w:eastAsia="Times New Roman" w:hAnsi="Times New Roman" w:cs="Times New Roman"/>
          <w:kern w:val="0"/>
          <w:sz w:val="24"/>
          <w:szCs w:val="24"/>
          <w:lang w:eastAsia="it-IT"/>
          <w14:ligatures w14:val="none"/>
        </w:rPr>
        <w:lastRenderedPageBreak/>
        <w:t>En cuanto al fascismo, el presidente Gonzalo puso en el centro dos cuestiones fundamentales con el fin de poder establecer un análisis correcto de este fenómeno típico de la fase decadente del imperialismo: 1) el corporativismo y 2) la negación de los ordenamientos clásicos de la democracia burguesa. En primer lugar, el presidente Gonzalo defendió correctamente la línea de Stalin y Dimitrov afirmada durante el VII Congreso de la Internacional Comunista, oponiéndose a cualquier falsificación de dicha línea por parte de los revisionistas y sosteniendo la necesidad de hacer un balance de este congreso</w:t>
      </w:r>
      <w:r w:rsidR="00A427C1" w:rsidRPr="00BF01CA">
        <w:rPr>
          <w:rFonts w:asciiTheme="majorBidi" w:hAnsiTheme="majorBidi" w:cstheme="majorBidi"/>
          <w:color w:val="000000" w:themeColor="text1"/>
          <w:sz w:val="24"/>
          <w:szCs w:val="24"/>
        </w:rPr>
        <w:t>.</w:t>
      </w:r>
      <w:r w:rsidR="00361597" w:rsidRPr="00BF01CA">
        <w:rPr>
          <w:rStyle w:val="Rimandonotaapidipagina"/>
          <w:rFonts w:asciiTheme="majorBidi" w:hAnsiTheme="majorBidi" w:cstheme="majorBidi"/>
          <w:color w:val="000000" w:themeColor="text1"/>
          <w:sz w:val="24"/>
          <w:szCs w:val="24"/>
        </w:rPr>
        <w:footnoteReference w:id="3"/>
      </w:r>
      <w:r w:rsidR="00A427C1" w:rsidRPr="00BF01CA">
        <w:rPr>
          <w:rFonts w:asciiTheme="majorBidi" w:hAnsiTheme="majorBidi" w:cstheme="majorBidi"/>
          <w:color w:val="000000" w:themeColor="text1"/>
          <w:sz w:val="24"/>
          <w:szCs w:val="24"/>
        </w:rPr>
        <w:t xml:space="preserve"> </w:t>
      </w:r>
    </w:p>
    <w:p w14:paraId="5C92D154" w14:textId="24B8E043" w:rsidR="008A2715" w:rsidRPr="00BF01CA" w:rsidRDefault="00655F2D" w:rsidP="00D80453">
      <w:pPr>
        <w:pStyle w:val="NormaleWeb"/>
        <w:rPr>
          <w:rFonts w:eastAsia="Times New Roman"/>
          <w:kern w:val="0"/>
          <w:lang w:eastAsia="it-IT"/>
          <w14:ligatures w14:val="none"/>
        </w:rPr>
      </w:pPr>
      <w:r w:rsidRPr="00BF01CA">
        <w:rPr>
          <w:rFonts w:eastAsia="Times New Roman"/>
          <w:kern w:val="0"/>
          <w:lang w:eastAsia="it-IT"/>
          <w14:ligatures w14:val="none"/>
        </w:rPr>
        <w:t xml:space="preserve">El corporativismo no debe entenderse simplemente a partir de su forma histórica, que se manifestó durante los veinte años del fascismo de una manera casi caricaturesca y, de hecho, poco eficaz. Es necesario darse cuenta de que el corporativismo en el imperialismo forma parte de la tendencia general a la fascistización del Estado burgués. El corporativismo está inscrito en varios artículos de la propia «Constitución republicana» y, lejos de haber desaparecido con la disolución formal del régimen fascista, ha progresado a la sombra de la unidad nacional que se afirmó posteriormente. El régimen de la Democracia Cristiana, los gobiernos de solidaridad nacional, el bipolarismo, junto con las diversas reformas institucionales, </w:t>
      </w:r>
      <w:r w:rsidRPr="00BF01CA">
        <w:rPr>
          <w:rFonts w:eastAsia="Times New Roman"/>
          <w:kern w:val="0"/>
          <w:lang w:eastAsia="it-IT"/>
          <w14:ligatures w14:val="none"/>
        </w:rPr>
        <w:lastRenderedPageBreak/>
        <w:t>han desarrollado el corporativismo en el Estado y en la sociedad.</w:t>
      </w:r>
    </w:p>
    <w:p w14:paraId="0E7E9407" w14:textId="29CE91BD" w:rsidR="00D80453" w:rsidRPr="00BF01CA" w:rsidRDefault="00D80453" w:rsidP="00D80453">
      <w:pPr>
        <w:pStyle w:val="NormaleWeb"/>
        <w:rPr>
          <w:rFonts w:eastAsia="Times New Roman"/>
          <w:kern w:val="0"/>
          <w:lang w:eastAsia="it-IT"/>
          <w14:ligatures w14:val="none"/>
        </w:rPr>
      </w:pPr>
      <w:r w:rsidRPr="00BF01CA">
        <w:rPr>
          <w:rFonts w:eastAsia="Times New Roman"/>
          <w:kern w:val="0"/>
          <w:lang w:eastAsia="it-IT"/>
          <w14:ligatures w14:val="none"/>
        </w:rPr>
        <w:t>En la era del imperialismo, la burguesía, una clase decadente que busca desesperadamente una salida de la crisis, abandona y ataca todos los ordenamientos y valores que había defendido en los siglos anteriores, desde la Ilustración y las revoluciones burguesas en Francia e Inglaterra. Esto se expresa claramente en la crisis del parlamentarismo clásico, con el poder concentrado en manos de los ejecutivos, y que se utiliza en particular para reprimir la protesta popular en sus diversas formas y para garantizar una gestión más «eficaz» de la maquinaria estatal al servicio del bloque de poder dominante. La violencia abierta, en cambio, debe considerarse parte integrante del fascismo, pero no su aspecto principal. Afirmar lo contrario significaría sembrar confusión entre las masas populares y dar la razón a los diversos grupos oportunistas que niegan el actual avance de la fase de fascistización del Estado y la naturaleza fascista del actual gobierno, en nombre de una supuesta ausencia de «dictadura abierta». En realidad, como bien subrayó Gramsci, el fascismo es un Estado policial que se transforma en terrorismo desplegado solo en el momento en que cae en una situación de crisis política y hegemónica total. En tal situación, la dictadura militar abierta es la última carta posible de que dispone el fascismo para intentar sobrevivir.</w:t>
      </w:r>
    </w:p>
    <w:p w14:paraId="0842C98B" w14:textId="77777777" w:rsidR="00211D66" w:rsidRPr="00BF01CA" w:rsidRDefault="00211D66" w:rsidP="00960D90">
      <w:pPr>
        <w:jc w:val="both"/>
        <w:rPr>
          <w:rFonts w:asciiTheme="majorBidi" w:hAnsiTheme="majorBidi" w:cstheme="majorBidi"/>
          <w:color w:val="000000" w:themeColor="text1"/>
          <w:sz w:val="24"/>
          <w:szCs w:val="24"/>
        </w:rPr>
      </w:pPr>
    </w:p>
    <w:p w14:paraId="0D3EF146" w14:textId="77777777" w:rsidR="0045765F" w:rsidRPr="00BF01CA" w:rsidRDefault="0045765F" w:rsidP="00960D90">
      <w:pPr>
        <w:jc w:val="both"/>
        <w:rPr>
          <w:rFonts w:asciiTheme="majorBidi" w:hAnsiTheme="majorBidi" w:cstheme="majorBidi"/>
          <w:color w:val="000000" w:themeColor="text1"/>
          <w:sz w:val="24"/>
          <w:szCs w:val="24"/>
        </w:rPr>
      </w:pPr>
    </w:p>
    <w:p w14:paraId="0F4E1364" w14:textId="77777777" w:rsidR="0045765F" w:rsidRPr="00BF01CA" w:rsidRDefault="0045765F" w:rsidP="00960D90">
      <w:pPr>
        <w:jc w:val="both"/>
      </w:pPr>
    </w:p>
    <w:p w14:paraId="5C44FB88" w14:textId="56E7D283" w:rsidR="00F44802" w:rsidRPr="00BF01CA" w:rsidRDefault="00CE0AC9" w:rsidP="00CE0AC9">
      <w:pPr>
        <w:pStyle w:val="NormaleWeb"/>
        <w:rPr>
          <w:rFonts w:eastAsia="Times New Roman"/>
          <w:kern w:val="0"/>
          <w:lang w:eastAsia="it-IT"/>
          <w14:ligatures w14:val="none"/>
        </w:rPr>
      </w:pPr>
      <w:r w:rsidRPr="00BF01CA">
        <w:rPr>
          <w:rFonts w:eastAsia="Times New Roman"/>
          <w:b/>
          <w:bCs/>
          <w:kern w:val="0"/>
          <w:lang w:eastAsia="it-IT"/>
          <w14:ligatures w14:val="none"/>
        </w:rPr>
        <w:t>7. La guerra popular y la teoría militar del proletariado</w:t>
      </w:r>
    </w:p>
    <w:p w14:paraId="56E577A6" w14:textId="5B07D84D" w:rsidR="008B0DCF" w:rsidRPr="00BF01CA" w:rsidRDefault="00CE0AC9" w:rsidP="00E53B29">
      <w:pPr>
        <w:pStyle w:val="NormaleWeb"/>
        <w:rPr>
          <w:rFonts w:eastAsia="Times New Roman"/>
          <w:kern w:val="0"/>
          <w:lang w:eastAsia="it-IT"/>
          <w14:ligatures w14:val="none"/>
        </w:rPr>
      </w:pPr>
      <w:r w:rsidRPr="00BF01CA">
        <w:rPr>
          <w:rFonts w:eastAsia="Times New Roman"/>
          <w:kern w:val="0"/>
          <w:lang w:eastAsia="it-IT"/>
          <w14:ligatures w14:val="none"/>
        </w:rPr>
        <w:lastRenderedPageBreak/>
        <w:t>El presidente Gonzalo ha contribuido de manera fundamental a la sistematización y el desarrollo de la teoría militar del proletariado. Los gérmenes de la teoría de la guerra ya estaban presentes en algunos escritos de Engels y, de manera más avanzada y consciente, en los artículos y ensayos de Lenin, en particular los inmediatamente posteriores a la revolución de 1905, que trataban los problemas militares.</w:t>
      </w:r>
    </w:p>
    <w:p w14:paraId="01A74473" w14:textId="6ECA9D5C" w:rsidR="00617CD9" w:rsidRPr="00BF01CA" w:rsidRDefault="00671AAB" w:rsidP="00671AAB">
      <w:pPr>
        <w:pStyle w:val="NormaleWeb"/>
        <w:rPr>
          <w:rFonts w:eastAsia="Times New Roman"/>
          <w:kern w:val="0"/>
          <w:lang w:eastAsia="it-IT"/>
          <w14:ligatures w14:val="none"/>
        </w:rPr>
      </w:pPr>
      <w:r w:rsidRPr="00BF01CA">
        <w:rPr>
          <w:rFonts w:eastAsia="Times New Roman"/>
          <w:kern w:val="0"/>
          <w:lang w:eastAsia="it-IT"/>
          <w14:ligatures w14:val="none"/>
        </w:rPr>
        <w:t xml:space="preserve">Posteriormente, durante la experiencia de la guerra civil que siguió a la revolución de octubre de 1917, la teoría militar del proletariado experimentó nuevos desarrollos y, en el transcurso de quince años de lucha de dos líneas, las teorías trotskistas y </w:t>
      </w:r>
      <w:proofErr w:type="spellStart"/>
      <w:r w:rsidRPr="00BF01CA">
        <w:rPr>
          <w:rFonts w:eastAsia="Times New Roman"/>
          <w:kern w:val="0"/>
          <w:lang w:eastAsia="it-IT"/>
          <w14:ligatures w14:val="none"/>
        </w:rPr>
        <w:t>semitrotskistas</w:t>
      </w:r>
      <w:proofErr w:type="spellEnd"/>
      <w:r w:rsidRPr="00BF01CA">
        <w:rPr>
          <w:rFonts w:eastAsia="Times New Roman"/>
          <w:kern w:val="0"/>
          <w:lang w:eastAsia="it-IT"/>
          <w14:ligatures w14:val="none"/>
        </w:rPr>
        <w:t xml:space="preserve"> fueron derrotadas. Todo ello tuvo una importancia decisiva en la victoria de la gran guerra patriótica contra la invasión nazi-fascista. Junto con todo esto, la experiencia revolucionaria y la de la lucha armada antifascista de los partidos comunistas, secciones de la Tercera Internacional acumulada en los años veinte y treinta —en particular con la guerra civil antifascista en España— había hecho surgir las concepciones básicas de la guerra de resistencia y liberación, concepciones que se desarrollaron posteriormente en varios países de Europa Oriental y en algunos países importantes de Europa Occidental. Una guerra que terminó en varios países con el establecimiento de las democracias populares y la expansión del entonces campo socialista. El Partido Comunista de Brasil - Fracción Roja, por ejemplo, en el importante documento </w:t>
      </w:r>
      <w:r w:rsidRPr="00BF01CA">
        <w:rPr>
          <w:rFonts w:eastAsia="Times New Roman"/>
          <w:i/>
          <w:iCs/>
          <w:kern w:val="0"/>
          <w:lang w:eastAsia="it-IT"/>
          <w14:ligatures w14:val="none"/>
        </w:rPr>
        <w:t>Enarbolar la bandera roja de la Internacional Comunista y de su VII Congreso</w:t>
      </w:r>
      <w:r w:rsidRPr="00BF01CA">
        <w:rPr>
          <w:rFonts w:eastAsia="Times New Roman"/>
          <w:kern w:val="0"/>
          <w:lang w:eastAsia="it-IT"/>
          <w14:ligatures w14:val="none"/>
        </w:rPr>
        <w:t xml:space="preserve"> afirma: «Es con la celebración del VII Congreso en 1935, con la derrota de las posiciones trotskistas, </w:t>
      </w:r>
      <w:proofErr w:type="spellStart"/>
      <w:r w:rsidRPr="00BF01CA">
        <w:rPr>
          <w:rFonts w:eastAsia="Times New Roman"/>
          <w:kern w:val="0"/>
          <w:lang w:eastAsia="it-IT"/>
          <w14:ligatures w14:val="none"/>
        </w:rPr>
        <w:t>zinovievistas</w:t>
      </w:r>
      <w:proofErr w:type="spellEnd"/>
      <w:r w:rsidRPr="00BF01CA">
        <w:rPr>
          <w:rFonts w:eastAsia="Times New Roman"/>
          <w:kern w:val="0"/>
          <w:lang w:eastAsia="it-IT"/>
          <w14:ligatures w14:val="none"/>
        </w:rPr>
        <w:t xml:space="preserve"> y </w:t>
      </w:r>
      <w:proofErr w:type="spellStart"/>
      <w:r w:rsidRPr="00BF01CA">
        <w:rPr>
          <w:rFonts w:eastAsia="Times New Roman"/>
          <w:kern w:val="0"/>
          <w:lang w:eastAsia="it-IT"/>
          <w14:ligatures w14:val="none"/>
        </w:rPr>
        <w:t>bukharinistas</w:t>
      </w:r>
      <w:proofErr w:type="spellEnd"/>
      <w:r w:rsidRPr="00BF01CA">
        <w:rPr>
          <w:rFonts w:eastAsia="Times New Roman"/>
          <w:kern w:val="0"/>
          <w:lang w:eastAsia="it-IT"/>
          <w14:ligatures w14:val="none"/>
        </w:rPr>
        <w:t xml:space="preserve">, cuando el MCI asumirá y aplicará resueltamente </w:t>
      </w:r>
      <w:r w:rsidRPr="00BF01CA">
        <w:rPr>
          <w:rFonts w:eastAsia="Times New Roman"/>
          <w:kern w:val="0"/>
          <w:lang w:eastAsia="it-IT"/>
          <w14:ligatures w14:val="none"/>
        </w:rPr>
        <w:lastRenderedPageBreak/>
        <w:t xml:space="preserve">la necesidad de construir el Frente Único y establecer las líneas fundamentales de una estrategia y una táctica de la revolución proletaria. </w:t>
      </w:r>
      <w:r w:rsidRPr="00BF01CA">
        <w:rPr>
          <w:rFonts w:eastAsia="Times New Roman"/>
          <w:i/>
          <w:iCs/>
          <w:kern w:val="0"/>
          <w:lang w:eastAsia="it-IT"/>
          <w14:ligatures w14:val="none"/>
        </w:rPr>
        <w:t>Sobre esta base, el Movimiento Comunista</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Internacional pudo abrir una nueva etapa en su desarrollo,</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la de la existencia de partidos comunistas de carácter de masas</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que desarrollaban guerras de guerrillas y el frente único como instrumentos para</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llevar a cabo la revolución, tal y como se aplicó en decenas de</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países durante la resistencia al fascismo, el triunfo de la Gran Guerra</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Patriótica y la victoria de la URSS, que culminó con el triunfo de la</w:t>
      </w:r>
      <w:r w:rsidRPr="00BF01CA">
        <w:rPr>
          <w:rFonts w:eastAsia="Times New Roman"/>
          <w:kern w:val="0"/>
          <w:lang w:eastAsia="it-IT"/>
          <w14:ligatures w14:val="none"/>
        </w:rPr>
        <w:t xml:space="preserve"> </w:t>
      </w:r>
      <w:r w:rsidRPr="00BF01CA">
        <w:rPr>
          <w:rFonts w:eastAsia="Times New Roman"/>
          <w:i/>
          <w:iCs/>
          <w:kern w:val="0"/>
          <w:lang w:eastAsia="it-IT"/>
          <w14:ligatures w14:val="none"/>
        </w:rPr>
        <w:t>Gran Revolución China</w:t>
      </w:r>
      <w:r w:rsidR="00050FC3" w:rsidRPr="00BF01CA">
        <w:rPr>
          <w:rFonts w:eastAsia="Times New Roman"/>
          <w:i/>
          <w:iCs/>
          <w:kern w:val="0"/>
          <w:lang w:eastAsia="it-IT"/>
          <w14:ligatures w14:val="none"/>
        </w:rPr>
        <w:t>».</w:t>
      </w:r>
    </w:p>
    <w:p w14:paraId="6438EE2A" w14:textId="4D5F5CD0" w:rsidR="00DB6970" w:rsidRPr="00BF01CA" w:rsidRDefault="00831B28" w:rsidP="00D638B6">
      <w:pPr>
        <w:pStyle w:val="NormaleWeb"/>
        <w:rPr>
          <w:rFonts w:eastAsia="Times New Roman"/>
          <w:kern w:val="0"/>
          <w:lang w:eastAsia="it-IT"/>
          <w14:ligatures w14:val="none"/>
        </w:rPr>
      </w:pPr>
      <w:r w:rsidRPr="00BF01CA">
        <w:rPr>
          <w:rFonts w:eastAsia="Times New Roman"/>
          <w:kern w:val="0"/>
          <w:lang w:eastAsia="it-IT"/>
          <w14:ligatures w14:val="none"/>
        </w:rPr>
        <w:t xml:space="preserve">Sin embargo, solo con Mao se puede hablar del desarrollo orgánico y completo de la teoría militar del proletariado. El papel del presidente Gonzalo en este ámbito consistió principalmente en la universalización de esta teoría, que antes se limitaba generalmente a los países oprimidos. La tendencia principal a escala internacional era la que dividía «el camino de Octubre» del camino de la «revolución china», la insurrección en las ciudades de la guerrilla. El presidente Gonzalo afirmó que esta distinción era esencialmente engañosa, ya que, de hecho, en Rusia se libró una larga guerra civil, ya desde la revolución de 1905, contra el zar, y la insurrección en las ciudades fue solo una parte de lo que, en conjunto, fue una guerra popular que duró varias décadas. La guerra popular es mucho más que una concepción que, de manera impropia y confusa, muchos consideran relativa a este o aquel «modelo de revolución»: es, de hecho, la concepción del poder del proletariado. Esta concepción abarca la definición del poder, su conquista y su mantenimiento por parte del proletariado a lo largo de todas las etapas de la revolución, incluida la etapa </w:t>
      </w:r>
      <w:r w:rsidRPr="00BF01CA">
        <w:rPr>
          <w:rFonts w:eastAsia="Times New Roman"/>
          <w:kern w:val="0"/>
          <w:lang w:eastAsia="it-IT"/>
          <w14:ligatures w14:val="none"/>
        </w:rPr>
        <w:lastRenderedPageBreak/>
        <w:t>socialista, en la que es necesario llevar a cabo una serie de revoluciones culturales para impedir los intentos de restauración del capitalismo. La guerra popular debe aplicarse en cada país, de manera creativa, según las condiciones particulares que se presenten. En nuestro país, esta teoría debe tomar la forma de una nueva resistencia dirigida por el proletariado en el marco de la revolución democrática popular antifascista.</w:t>
      </w:r>
    </w:p>
    <w:p w14:paraId="48516E39" w14:textId="185135DC" w:rsidR="00F3054E" w:rsidRPr="00BF01CA" w:rsidRDefault="00AD0E44" w:rsidP="00AD0E44">
      <w:pPr>
        <w:pStyle w:val="NormaleWeb"/>
        <w:rPr>
          <w:rFonts w:eastAsia="Times New Roman"/>
          <w:kern w:val="0"/>
          <w:lang w:eastAsia="it-IT"/>
          <w14:ligatures w14:val="none"/>
        </w:rPr>
      </w:pPr>
      <w:r w:rsidRPr="00BF01CA">
        <w:rPr>
          <w:rFonts w:eastAsia="Times New Roman"/>
          <w:b/>
          <w:bCs/>
          <w:kern w:val="0"/>
          <w:lang w:eastAsia="it-IT"/>
          <w14:ligatures w14:val="none"/>
        </w:rPr>
        <w:t>8. Por la unidad bajo la bandera del maoísmo</w:t>
      </w:r>
    </w:p>
    <w:p w14:paraId="16C6AF40" w14:textId="4E7E6853" w:rsidR="00484EFA" w:rsidRPr="00BF01CA" w:rsidRDefault="00484EFA" w:rsidP="00484EFA">
      <w:pPr>
        <w:pStyle w:val="NormaleWeb"/>
        <w:rPr>
          <w:rFonts w:eastAsia="Times New Roman"/>
          <w:kern w:val="0"/>
          <w:lang w:eastAsia="it-IT"/>
          <w14:ligatures w14:val="none"/>
        </w:rPr>
      </w:pPr>
      <w:r w:rsidRPr="00BF01CA">
        <w:rPr>
          <w:rFonts w:eastAsia="Times New Roman"/>
          <w:kern w:val="0"/>
          <w:lang w:eastAsia="it-IT"/>
          <w14:ligatures w14:val="none"/>
        </w:rPr>
        <w:t>En este breve artículo se han señalado algunos puntos de gran relevancia del Pensamiento Gonzalo y se han mencionado algunas consideraciones sobre su necesaria aplicación a la realidad italiana. Esta exposición no tiene, evidentemente, un carácter exhaustivo y pronto se publicarán artículos y ensayos que expondrán en detalle muchos de los puntos tratados en este artículo.</w:t>
      </w:r>
    </w:p>
    <w:p w14:paraId="5F3DF2A1" w14:textId="4910ED59" w:rsidR="00484EFA" w:rsidRPr="00484EFA" w:rsidRDefault="00484EFA" w:rsidP="00484EFA">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484EFA">
        <w:rPr>
          <w:rFonts w:ascii="Times New Roman" w:eastAsia="Times New Roman" w:hAnsi="Times New Roman" w:cs="Times New Roman"/>
          <w:kern w:val="0"/>
          <w:sz w:val="24"/>
          <w:szCs w:val="24"/>
          <w:lang w:eastAsia="it-IT"/>
          <w14:ligatures w14:val="none"/>
        </w:rPr>
        <w:t>La experiencia de la guerra popular en Perú indica la necesidad de luchar incesantemente contra el revisionismo y por la afirmación de la línea roja. En los años ochenta y noventa, un período en el que los imperialistas, apoyados de hecho por los revisionistas soviéticos y chinos, proclamaban el «fin de la historia», el proletariado y los campesinos peruanos lanzaron el asalto al cielo y proclamaron que la nuestra es la época de la ofensiva estratégica de la Revolución Proletaria Mundial. En la estela de la guerra popular en Perú se desarrollaron y siguen desarrollándose hoy en día nuevos partidos y organizaciones en todo el mundo que preparan nuevas t</w:t>
      </w:r>
      <w:r w:rsidR="00050FC3">
        <w:rPr>
          <w:rFonts w:ascii="Times New Roman" w:eastAsia="Times New Roman" w:hAnsi="Times New Roman" w:cs="Times New Roman"/>
          <w:kern w:val="0"/>
          <w:sz w:val="24"/>
          <w:szCs w:val="24"/>
          <w:lang w:eastAsia="it-IT"/>
          <w14:ligatures w14:val="none"/>
        </w:rPr>
        <w:t>empestades</w:t>
      </w:r>
      <w:r w:rsidRPr="00484EFA">
        <w:rPr>
          <w:rFonts w:ascii="Times New Roman" w:eastAsia="Times New Roman" w:hAnsi="Times New Roman" w:cs="Times New Roman"/>
          <w:kern w:val="0"/>
          <w:sz w:val="24"/>
          <w:szCs w:val="24"/>
          <w:lang w:eastAsia="it-IT"/>
          <w14:ligatures w14:val="none"/>
        </w:rPr>
        <w:t xml:space="preserve"> revolucionarias.</w:t>
      </w:r>
    </w:p>
    <w:p w14:paraId="5C2F2430" w14:textId="1F172803" w:rsidR="00567341" w:rsidRPr="00BF01CA" w:rsidRDefault="00484EFA" w:rsidP="0090758E">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484EFA">
        <w:rPr>
          <w:rFonts w:ascii="Times New Roman" w:eastAsia="Times New Roman" w:hAnsi="Times New Roman" w:cs="Times New Roman"/>
          <w:kern w:val="0"/>
          <w:sz w:val="24"/>
          <w:szCs w:val="24"/>
          <w:lang w:eastAsia="it-IT"/>
          <w14:ligatures w14:val="none"/>
        </w:rPr>
        <w:lastRenderedPageBreak/>
        <w:t>Recordar al presidente Gonzalo, asesinado hace ya más de cuatro años por el viejo Estado peruano, significa ante todo afirmar la universalidad del maoísmo, la necesidad de ponerlo al mando de la RPM y de trabajar para que, junto con los aportes de validez universal del presidente Gonzalo, se aplique correctamente a la realidad italiana para dejar atrás para siempre décadas de revisionismo podrido y abrir un nuevo camino al proletariado y a las masas populares de nuestro país.</w:t>
      </w:r>
    </w:p>
    <w:p w14:paraId="3E578A6C" w14:textId="77777777" w:rsidR="0090758E" w:rsidRPr="00BF01CA" w:rsidRDefault="0090758E" w:rsidP="0090758E">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p>
    <w:p w14:paraId="46DD1F2B" w14:textId="77777777" w:rsidR="0090758E" w:rsidRPr="0090758E" w:rsidRDefault="0090758E" w:rsidP="0090758E">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90758E">
        <w:rPr>
          <w:rFonts w:ascii="Times New Roman" w:eastAsia="Times New Roman" w:hAnsi="Times New Roman" w:cs="Times New Roman"/>
          <w:b/>
          <w:bCs/>
          <w:kern w:val="0"/>
          <w:sz w:val="24"/>
          <w:szCs w:val="24"/>
          <w:lang w:eastAsia="it-IT"/>
          <w14:ligatures w14:val="none"/>
        </w:rPr>
        <w:t>¡VIVA EL PRESIDENTE GONZALO!</w:t>
      </w:r>
    </w:p>
    <w:p w14:paraId="2C01997A" w14:textId="77777777" w:rsidR="0090758E" w:rsidRPr="0090758E" w:rsidRDefault="0090758E" w:rsidP="0090758E">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90758E">
        <w:rPr>
          <w:rFonts w:ascii="Times New Roman" w:eastAsia="Times New Roman" w:hAnsi="Times New Roman" w:cs="Times New Roman"/>
          <w:b/>
          <w:bCs/>
          <w:kern w:val="0"/>
          <w:sz w:val="24"/>
          <w:szCs w:val="24"/>
          <w:lang w:eastAsia="it-IT"/>
          <w14:ligatures w14:val="none"/>
        </w:rPr>
        <w:t>¡VIVA LA GUERRA POPULAR EN PERÚ!</w:t>
      </w:r>
    </w:p>
    <w:p w14:paraId="5469A387" w14:textId="63BBFEE3" w:rsidR="0090758E" w:rsidRPr="0090758E" w:rsidRDefault="0090758E" w:rsidP="0090758E">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90758E">
        <w:rPr>
          <w:rFonts w:ascii="Times New Roman" w:eastAsia="Times New Roman" w:hAnsi="Times New Roman" w:cs="Times New Roman"/>
          <w:b/>
          <w:bCs/>
          <w:kern w:val="0"/>
          <w:sz w:val="24"/>
          <w:szCs w:val="24"/>
          <w:lang w:eastAsia="it-IT"/>
          <w14:ligatures w14:val="none"/>
        </w:rPr>
        <w:t>¡UN</w:t>
      </w:r>
      <w:r w:rsidRPr="00BF01CA">
        <w:rPr>
          <w:rFonts w:ascii="Times New Roman" w:eastAsia="Times New Roman" w:hAnsi="Times New Roman" w:cs="Times New Roman"/>
          <w:b/>
          <w:bCs/>
          <w:kern w:val="0"/>
          <w:sz w:val="24"/>
          <w:szCs w:val="24"/>
          <w:lang w:eastAsia="it-IT"/>
          <w14:ligatures w14:val="none"/>
        </w:rPr>
        <w:t>IRSE</w:t>
      </w:r>
      <w:r w:rsidRPr="0090758E">
        <w:rPr>
          <w:rFonts w:ascii="Times New Roman" w:eastAsia="Times New Roman" w:hAnsi="Times New Roman" w:cs="Times New Roman"/>
          <w:b/>
          <w:bCs/>
          <w:kern w:val="0"/>
          <w:sz w:val="24"/>
          <w:szCs w:val="24"/>
          <w:lang w:eastAsia="it-IT"/>
          <w14:ligatures w14:val="none"/>
        </w:rPr>
        <w:t xml:space="preserve"> BAJO LA BANDERA DEL</w:t>
      </w:r>
      <w:r w:rsidRPr="00BF01CA">
        <w:rPr>
          <w:rFonts w:asciiTheme="majorBidi" w:hAnsiTheme="majorBidi" w:cstheme="majorBidi"/>
          <w:b/>
          <w:bCs/>
          <w:sz w:val="24"/>
          <w:szCs w:val="24"/>
        </w:rPr>
        <w:t xml:space="preserve"> </w:t>
      </w:r>
      <w:r w:rsidR="00B333D9" w:rsidRPr="00BF01CA">
        <w:rPr>
          <w:rFonts w:asciiTheme="majorBidi" w:hAnsiTheme="majorBidi" w:cstheme="majorBidi"/>
          <w:b/>
          <w:bCs/>
          <w:sz w:val="24"/>
          <w:szCs w:val="24"/>
        </w:rPr>
        <w:t>MAOÍSMO</w:t>
      </w:r>
      <w:r w:rsidR="00B333D9" w:rsidRPr="0090758E">
        <w:rPr>
          <w:rFonts w:ascii="Times New Roman" w:eastAsia="Times New Roman" w:hAnsi="Times New Roman" w:cs="Times New Roman"/>
          <w:b/>
          <w:bCs/>
          <w:kern w:val="0"/>
          <w:sz w:val="24"/>
          <w:szCs w:val="24"/>
          <w:lang w:eastAsia="it-IT"/>
          <w14:ligatures w14:val="none"/>
        </w:rPr>
        <w:t>!</w:t>
      </w:r>
    </w:p>
    <w:p w14:paraId="11209404" w14:textId="77777777" w:rsidR="00530C1C" w:rsidRPr="00BF01CA" w:rsidRDefault="00530C1C" w:rsidP="00960D90">
      <w:pPr>
        <w:jc w:val="both"/>
        <w:rPr>
          <w:rFonts w:asciiTheme="majorBidi" w:hAnsiTheme="majorBidi" w:cstheme="majorBidi"/>
          <w:b/>
          <w:bCs/>
          <w:sz w:val="24"/>
          <w:szCs w:val="24"/>
        </w:rPr>
      </w:pPr>
    </w:p>
    <w:p w14:paraId="53D4CFC1" w14:textId="0E4F1C64" w:rsidR="00530C1C" w:rsidRPr="00530C1C" w:rsidRDefault="00530C1C" w:rsidP="00960D90">
      <w:pPr>
        <w:jc w:val="both"/>
        <w:rPr>
          <w:rFonts w:ascii="Futura Cyrillic Demi" w:hAnsi="Futura Cyrillic Demi" w:cstheme="majorBidi"/>
          <w:b/>
          <w:bCs/>
          <w:sz w:val="28"/>
          <w:szCs w:val="28"/>
        </w:rPr>
      </w:pPr>
      <w:r w:rsidRPr="00BF01CA">
        <w:rPr>
          <w:rFonts w:ascii="Futura Cyrillic Demi" w:hAnsi="Futura Cyrillic Demi" w:cstheme="majorBidi"/>
          <w:b/>
          <w:bCs/>
          <w:sz w:val="28"/>
          <w:szCs w:val="28"/>
        </w:rPr>
        <w:t>NUOVA EGEMONIA</w:t>
      </w:r>
    </w:p>
    <w:sectPr w:rsidR="00530C1C" w:rsidRPr="00530C1C" w:rsidSect="00960D90">
      <w:footerReference w:type="default" r:id="rId9"/>
      <w:pgSz w:w="8391" w:h="11906" w:code="11"/>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CFD2E" w14:textId="77777777" w:rsidR="007E4055" w:rsidRPr="00BF01CA" w:rsidRDefault="007E4055" w:rsidP="00361597">
      <w:pPr>
        <w:spacing w:after="0" w:line="240" w:lineRule="auto"/>
      </w:pPr>
      <w:r w:rsidRPr="00BF01CA">
        <w:separator/>
      </w:r>
    </w:p>
  </w:endnote>
  <w:endnote w:type="continuationSeparator" w:id="0">
    <w:p w14:paraId="1B09CC85" w14:textId="77777777" w:rsidR="007E4055" w:rsidRPr="00BF01CA" w:rsidRDefault="007E4055" w:rsidP="00361597">
      <w:pPr>
        <w:spacing w:after="0" w:line="240" w:lineRule="auto"/>
      </w:pPr>
      <w:r w:rsidRPr="00BF01C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Futura Cyrillic Demi">
    <w:altName w:val="Century Gothic"/>
    <w:panose1 w:val="020B0702020204020303"/>
    <w:charset w:val="00"/>
    <w:family w:val="swiss"/>
    <w:pitch w:val="variable"/>
    <w:sig w:usb0="A00002F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8235228"/>
      <w:docPartObj>
        <w:docPartGallery w:val="Page Numbers (Bottom of Page)"/>
        <w:docPartUnique/>
      </w:docPartObj>
    </w:sdtPr>
    <w:sdtContent>
      <w:p w14:paraId="75DB70BD" w14:textId="32C59329" w:rsidR="00934331" w:rsidRPr="00BF01CA" w:rsidRDefault="00934331">
        <w:pPr>
          <w:pStyle w:val="Pidipagina"/>
          <w:jc w:val="center"/>
        </w:pPr>
        <w:r w:rsidRPr="00BF01CA">
          <w:fldChar w:fldCharType="begin"/>
        </w:r>
        <w:r w:rsidRPr="00BF01CA">
          <w:instrText>PAGE   \* MERGEFORMAT</w:instrText>
        </w:r>
        <w:r w:rsidRPr="00BF01CA">
          <w:fldChar w:fldCharType="separate"/>
        </w:r>
        <w:r w:rsidRPr="00BF01CA">
          <w:t>2</w:t>
        </w:r>
        <w:r w:rsidRPr="00BF01CA">
          <w:fldChar w:fldCharType="end"/>
        </w:r>
      </w:p>
    </w:sdtContent>
  </w:sdt>
  <w:p w14:paraId="2CE41ED8" w14:textId="77777777" w:rsidR="00934331" w:rsidRPr="00BF01CA" w:rsidRDefault="0093433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62694" w14:textId="77777777" w:rsidR="007E4055" w:rsidRPr="00BF01CA" w:rsidRDefault="007E4055" w:rsidP="00361597">
      <w:pPr>
        <w:spacing w:after="0" w:line="240" w:lineRule="auto"/>
      </w:pPr>
      <w:r w:rsidRPr="00BF01CA">
        <w:separator/>
      </w:r>
    </w:p>
  </w:footnote>
  <w:footnote w:type="continuationSeparator" w:id="0">
    <w:p w14:paraId="17F3D8C0" w14:textId="77777777" w:rsidR="007E4055" w:rsidRPr="00BF01CA" w:rsidRDefault="007E4055" w:rsidP="00361597">
      <w:pPr>
        <w:spacing w:after="0" w:line="240" w:lineRule="auto"/>
      </w:pPr>
      <w:r w:rsidRPr="00BF01CA">
        <w:continuationSeparator/>
      </w:r>
    </w:p>
  </w:footnote>
  <w:footnote w:id="1">
    <w:p w14:paraId="5320E41D" w14:textId="77777777" w:rsidR="004F7767" w:rsidRPr="00BF01CA" w:rsidRDefault="00264CDD" w:rsidP="004F7767">
      <w:pPr>
        <w:pStyle w:val="Testonotaapidipagina"/>
        <w:jc w:val="both"/>
        <w:rPr>
          <w:rFonts w:ascii="Times New Roman" w:hAnsi="Times New Roman" w:cs="Times New Roman"/>
          <w:color w:val="000000" w:themeColor="text1"/>
        </w:rPr>
      </w:pPr>
      <w:r w:rsidRPr="00BF01CA">
        <w:rPr>
          <w:rStyle w:val="Rimandonotaapidipagina"/>
          <w:rFonts w:ascii="Times New Roman" w:hAnsi="Times New Roman" w:cs="Times New Roman"/>
          <w:color w:val="000000" w:themeColor="text1"/>
        </w:rPr>
        <w:footnoteRef/>
      </w:r>
      <w:r w:rsidRPr="00BF01CA">
        <w:rPr>
          <w:rFonts w:ascii="Times New Roman" w:hAnsi="Times New Roman" w:cs="Times New Roman"/>
          <w:color w:val="000000" w:themeColor="text1"/>
        </w:rPr>
        <w:t xml:space="preserve"> </w:t>
      </w:r>
      <w:hyperlink r:id="rId1" w:history="1">
        <w:r w:rsidR="004F7767" w:rsidRPr="00BF01CA">
          <w:rPr>
            <w:rStyle w:val="Collegamentoipertestuale"/>
            <w:rFonts w:ascii="Times New Roman" w:hAnsi="Times New Roman" w:cs="Times New Roman"/>
          </w:rPr>
          <w:t>https://www.bannedthought.net/International/RIM/Docs/RIM-Declaration-1984-A.pdf</w:t>
        </w:r>
      </w:hyperlink>
    </w:p>
    <w:p w14:paraId="72B20326" w14:textId="6A9211EE" w:rsidR="00590B2C" w:rsidRPr="003E7CD3" w:rsidRDefault="00590B2C" w:rsidP="00590B2C">
      <w:pPr>
        <w:pStyle w:val="Testonotaapidipagina"/>
        <w:jc w:val="both"/>
        <w:rPr>
          <w:rFonts w:asciiTheme="majorBidi" w:hAnsiTheme="majorBidi" w:cstheme="majorBidi"/>
          <w:color w:val="000000" w:themeColor="text1"/>
        </w:rPr>
      </w:pPr>
      <w:r w:rsidRPr="003E7CD3">
        <w:rPr>
          <w:rFonts w:asciiTheme="majorBidi" w:hAnsiTheme="majorBidi" w:cstheme="majorBidi"/>
          <w:color w:val="000000" w:themeColor="text1"/>
        </w:rPr>
        <w:t xml:space="preserve">Como se puede deducir de la declaración, también se habían adherido a ella dos organizaciones italianas, el </w:t>
      </w:r>
      <w:proofErr w:type="spellStart"/>
      <w:r w:rsidRPr="003E7CD3">
        <w:rPr>
          <w:rFonts w:asciiTheme="majorBidi" w:hAnsiTheme="majorBidi" w:cstheme="majorBidi"/>
          <w:color w:val="000000" w:themeColor="text1"/>
        </w:rPr>
        <w:t>Comitato</w:t>
      </w:r>
      <w:proofErr w:type="spellEnd"/>
      <w:r w:rsidRPr="003E7CD3">
        <w:rPr>
          <w:rFonts w:asciiTheme="majorBidi" w:hAnsiTheme="majorBidi" w:cstheme="majorBidi"/>
          <w:color w:val="000000" w:themeColor="text1"/>
        </w:rPr>
        <w:t xml:space="preserve"> Comunista di Trento (Comité Comunista de Trento) y el </w:t>
      </w:r>
      <w:proofErr w:type="spellStart"/>
      <w:r w:rsidRPr="003E7CD3">
        <w:rPr>
          <w:rFonts w:asciiTheme="majorBidi" w:hAnsiTheme="majorBidi" w:cstheme="majorBidi"/>
          <w:color w:val="000000" w:themeColor="text1"/>
        </w:rPr>
        <w:t>Collettivo</w:t>
      </w:r>
      <w:proofErr w:type="spellEnd"/>
      <w:r w:rsidRPr="003E7CD3">
        <w:rPr>
          <w:rFonts w:asciiTheme="majorBidi" w:hAnsiTheme="majorBidi" w:cstheme="majorBidi"/>
          <w:color w:val="000000" w:themeColor="text1"/>
        </w:rPr>
        <w:t xml:space="preserve"> Comunista </w:t>
      </w:r>
      <w:proofErr w:type="spellStart"/>
      <w:r w:rsidRPr="003E7CD3">
        <w:rPr>
          <w:rFonts w:asciiTheme="majorBidi" w:hAnsiTheme="majorBidi" w:cstheme="majorBidi"/>
          <w:color w:val="000000" w:themeColor="text1"/>
        </w:rPr>
        <w:t>Agit</w:t>
      </w:r>
      <w:proofErr w:type="spellEnd"/>
      <w:r w:rsidRPr="003E7CD3">
        <w:rPr>
          <w:rFonts w:asciiTheme="majorBidi" w:hAnsiTheme="majorBidi" w:cstheme="majorBidi"/>
          <w:color w:val="000000" w:themeColor="text1"/>
        </w:rPr>
        <w:t xml:space="preserve"> </w:t>
      </w:r>
      <w:proofErr w:type="spellStart"/>
      <w:r w:rsidRPr="003E7CD3">
        <w:rPr>
          <w:rFonts w:asciiTheme="majorBidi" w:hAnsiTheme="majorBidi" w:cstheme="majorBidi"/>
          <w:color w:val="000000" w:themeColor="text1"/>
        </w:rPr>
        <w:t>Prop</w:t>
      </w:r>
      <w:proofErr w:type="spellEnd"/>
      <w:r w:rsidRPr="003E7CD3">
        <w:rPr>
          <w:rFonts w:asciiTheme="majorBidi" w:hAnsiTheme="majorBidi" w:cstheme="majorBidi"/>
          <w:color w:val="000000" w:themeColor="text1"/>
        </w:rPr>
        <w:t xml:space="preserve"> di Taranto (Colectivo Comunista </w:t>
      </w:r>
      <w:proofErr w:type="spellStart"/>
      <w:r w:rsidRPr="003E7CD3">
        <w:rPr>
          <w:rFonts w:asciiTheme="majorBidi" w:hAnsiTheme="majorBidi" w:cstheme="majorBidi"/>
          <w:color w:val="000000" w:themeColor="text1"/>
        </w:rPr>
        <w:t>Agit</w:t>
      </w:r>
      <w:proofErr w:type="spellEnd"/>
      <w:r w:rsidRPr="003E7CD3">
        <w:rPr>
          <w:rFonts w:asciiTheme="majorBidi" w:hAnsiTheme="majorBidi" w:cstheme="majorBidi"/>
          <w:color w:val="000000" w:themeColor="text1"/>
        </w:rPr>
        <w:t xml:space="preserve"> </w:t>
      </w:r>
      <w:proofErr w:type="spellStart"/>
      <w:r w:rsidRPr="003E7CD3">
        <w:rPr>
          <w:rFonts w:asciiTheme="majorBidi" w:hAnsiTheme="majorBidi" w:cstheme="majorBidi"/>
          <w:color w:val="000000" w:themeColor="text1"/>
        </w:rPr>
        <w:t>Prop</w:t>
      </w:r>
      <w:proofErr w:type="spellEnd"/>
      <w:r w:rsidRPr="003E7CD3">
        <w:rPr>
          <w:rFonts w:asciiTheme="majorBidi" w:hAnsiTheme="majorBidi" w:cstheme="majorBidi"/>
          <w:color w:val="000000" w:themeColor="text1"/>
        </w:rPr>
        <w:t xml:space="preserve"> de Taranto). El Comité de Trento se disolvió en 1991 como consecuencia del predominio de la línea </w:t>
      </w:r>
      <w:proofErr w:type="spellStart"/>
      <w:r w:rsidRPr="003E7CD3">
        <w:rPr>
          <w:rFonts w:asciiTheme="majorBidi" w:hAnsiTheme="majorBidi" w:cstheme="majorBidi"/>
          <w:color w:val="000000" w:themeColor="text1"/>
        </w:rPr>
        <w:t>antimaoísta</w:t>
      </w:r>
      <w:proofErr w:type="spellEnd"/>
      <w:r w:rsidRPr="003E7CD3">
        <w:rPr>
          <w:rFonts w:asciiTheme="majorBidi" w:hAnsiTheme="majorBidi" w:cstheme="majorBidi"/>
          <w:color w:val="000000" w:themeColor="text1"/>
        </w:rPr>
        <w:t xml:space="preserve"> de derecha, dando lugar a dos realidades diferentes: una que se inspiraba en el zapatismo y otra en el maoísmo, representada por el </w:t>
      </w:r>
      <w:proofErr w:type="spellStart"/>
      <w:r w:rsidRPr="003E7CD3">
        <w:rPr>
          <w:rFonts w:asciiTheme="majorBidi" w:hAnsiTheme="majorBidi" w:cstheme="majorBidi"/>
          <w:color w:val="000000" w:themeColor="text1"/>
        </w:rPr>
        <w:t>Cole</w:t>
      </w:r>
      <w:r w:rsidR="003E7CD3">
        <w:rPr>
          <w:rFonts w:asciiTheme="majorBidi" w:hAnsiTheme="majorBidi" w:cstheme="majorBidi"/>
          <w:color w:val="000000" w:themeColor="text1"/>
        </w:rPr>
        <w:t>t</w:t>
      </w:r>
      <w:r w:rsidRPr="003E7CD3">
        <w:rPr>
          <w:rFonts w:asciiTheme="majorBidi" w:hAnsiTheme="majorBidi" w:cstheme="majorBidi"/>
          <w:color w:val="000000" w:themeColor="text1"/>
        </w:rPr>
        <w:t>tivo</w:t>
      </w:r>
      <w:proofErr w:type="spellEnd"/>
      <w:r w:rsidRPr="003E7CD3">
        <w:rPr>
          <w:rFonts w:asciiTheme="majorBidi" w:hAnsiTheme="majorBidi" w:cstheme="majorBidi"/>
          <w:color w:val="000000" w:themeColor="text1"/>
        </w:rPr>
        <w:t xml:space="preserve"> Comunista Antonio Gramsci. Por su parte, el </w:t>
      </w:r>
      <w:proofErr w:type="spellStart"/>
      <w:r w:rsidRPr="003E7CD3">
        <w:rPr>
          <w:rFonts w:asciiTheme="majorBidi" w:hAnsiTheme="majorBidi" w:cstheme="majorBidi"/>
          <w:color w:val="000000" w:themeColor="text1"/>
        </w:rPr>
        <w:t>Cole</w:t>
      </w:r>
      <w:r w:rsidR="003E7CD3">
        <w:rPr>
          <w:rFonts w:asciiTheme="majorBidi" w:hAnsiTheme="majorBidi" w:cstheme="majorBidi"/>
          <w:color w:val="000000" w:themeColor="text1"/>
        </w:rPr>
        <w:t>t</w:t>
      </w:r>
      <w:r w:rsidRPr="003E7CD3">
        <w:rPr>
          <w:rFonts w:asciiTheme="majorBidi" w:hAnsiTheme="majorBidi" w:cstheme="majorBidi"/>
          <w:color w:val="000000" w:themeColor="text1"/>
        </w:rPr>
        <w:t>tivo</w:t>
      </w:r>
      <w:proofErr w:type="spellEnd"/>
      <w:r w:rsidRPr="003E7CD3">
        <w:rPr>
          <w:rFonts w:asciiTheme="majorBidi" w:hAnsiTheme="majorBidi" w:cstheme="majorBidi"/>
          <w:color w:val="000000" w:themeColor="text1"/>
        </w:rPr>
        <w:t xml:space="preserve"> Comunista </w:t>
      </w:r>
      <w:proofErr w:type="spellStart"/>
      <w:r w:rsidRPr="003E7CD3">
        <w:rPr>
          <w:rFonts w:asciiTheme="majorBidi" w:hAnsiTheme="majorBidi" w:cstheme="majorBidi"/>
          <w:color w:val="000000" w:themeColor="text1"/>
        </w:rPr>
        <w:t>Agit</w:t>
      </w:r>
      <w:proofErr w:type="spellEnd"/>
      <w:r w:rsidRPr="003E7CD3">
        <w:rPr>
          <w:rFonts w:asciiTheme="majorBidi" w:hAnsiTheme="majorBidi" w:cstheme="majorBidi"/>
          <w:color w:val="000000" w:themeColor="text1"/>
        </w:rPr>
        <w:t xml:space="preserve"> </w:t>
      </w:r>
      <w:proofErr w:type="spellStart"/>
      <w:r w:rsidRPr="003E7CD3">
        <w:rPr>
          <w:rFonts w:asciiTheme="majorBidi" w:hAnsiTheme="majorBidi" w:cstheme="majorBidi"/>
          <w:color w:val="000000" w:themeColor="text1"/>
        </w:rPr>
        <w:t>Prop</w:t>
      </w:r>
      <w:proofErr w:type="spellEnd"/>
      <w:r w:rsidRPr="003E7CD3">
        <w:rPr>
          <w:rFonts w:asciiTheme="majorBidi" w:hAnsiTheme="majorBidi" w:cstheme="majorBidi"/>
          <w:color w:val="000000" w:themeColor="text1"/>
        </w:rPr>
        <w:t xml:space="preserve">, en aquel momento partidario de las posiciones </w:t>
      </w:r>
      <w:proofErr w:type="spellStart"/>
      <w:r w:rsidRPr="003E7CD3">
        <w:rPr>
          <w:rFonts w:asciiTheme="majorBidi" w:hAnsiTheme="majorBidi" w:cstheme="majorBidi"/>
          <w:color w:val="000000" w:themeColor="text1"/>
        </w:rPr>
        <w:t>semitrotskistas</w:t>
      </w:r>
      <w:proofErr w:type="spellEnd"/>
      <w:r w:rsidRPr="003E7CD3">
        <w:rPr>
          <w:rFonts w:asciiTheme="majorBidi" w:hAnsiTheme="majorBidi" w:cstheme="majorBidi"/>
          <w:color w:val="000000" w:themeColor="text1"/>
        </w:rPr>
        <w:t xml:space="preserve"> del PCR (EE. UU.), adoptó posteriormente la denominación de </w:t>
      </w:r>
      <w:proofErr w:type="spellStart"/>
      <w:r w:rsidRPr="003E7CD3">
        <w:rPr>
          <w:rFonts w:asciiTheme="majorBidi" w:hAnsiTheme="majorBidi" w:cstheme="majorBidi"/>
          <w:color w:val="000000" w:themeColor="text1"/>
        </w:rPr>
        <w:t>Proletari</w:t>
      </w:r>
      <w:proofErr w:type="spellEnd"/>
      <w:r w:rsidRPr="003E7CD3">
        <w:rPr>
          <w:rFonts w:asciiTheme="majorBidi" w:hAnsiTheme="majorBidi" w:cstheme="majorBidi"/>
          <w:color w:val="000000" w:themeColor="text1"/>
        </w:rPr>
        <w:t xml:space="preserve"> </w:t>
      </w:r>
      <w:proofErr w:type="spellStart"/>
      <w:r w:rsidRPr="003E7CD3">
        <w:rPr>
          <w:rFonts w:asciiTheme="majorBidi" w:hAnsiTheme="majorBidi" w:cstheme="majorBidi"/>
          <w:color w:val="000000" w:themeColor="text1"/>
        </w:rPr>
        <w:t>Comunisti</w:t>
      </w:r>
      <w:proofErr w:type="spellEnd"/>
      <w:r w:rsidRPr="003E7CD3">
        <w:rPr>
          <w:rFonts w:asciiTheme="majorBidi" w:hAnsiTheme="majorBidi" w:cstheme="majorBidi"/>
          <w:color w:val="000000" w:themeColor="text1"/>
        </w:rPr>
        <w:t xml:space="preserve">-PCm, organización que siempre ha tratado de combinar de forma ecléctica la referencia al </w:t>
      </w:r>
      <w:proofErr w:type="spellStart"/>
      <w:r w:rsidRPr="003E7CD3">
        <w:rPr>
          <w:rFonts w:asciiTheme="majorBidi" w:hAnsiTheme="majorBidi" w:cstheme="majorBidi"/>
          <w:color w:val="000000" w:themeColor="text1"/>
        </w:rPr>
        <w:t>operaismo</w:t>
      </w:r>
      <w:proofErr w:type="spellEnd"/>
      <w:r w:rsidRPr="003E7CD3">
        <w:rPr>
          <w:rFonts w:asciiTheme="majorBidi" w:hAnsiTheme="majorBidi" w:cstheme="majorBidi"/>
          <w:color w:val="000000" w:themeColor="text1"/>
        </w:rPr>
        <w:t xml:space="preserve"> de </w:t>
      </w:r>
      <w:proofErr w:type="spellStart"/>
      <w:r w:rsidRPr="003E7CD3">
        <w:rPr>
          <w:rFonts w:asciiTheme="majorBidi" w:hAnsiTheme="majorBidi" w:cstheme="majorBidi"/>
          <w:color w:val="000000" w:themeColor="text1"/>
        </w:rPr>
        <w:t>Panzieri</w:t>
      </w:r>
      <w:proofErr w:type="spellEnd"/>
      <w:r w:rsidRPr="003E7CD3">
        <w:rPr>
          <w:rFonts w:asciiTheme="majorBidi" w:hAnsiTheme="majorBidi" w:cstheme="majorBidi"/>
          <w:color w:val="000000" w:themeColor="text1"/>
        </w:rPr>
        <w:t xml:space="preserve"> y del primer </w:t>
      </w:r>
      <w:proofErr w:type="spellStart"/>
      <w:r w:rsidRPr="003E7CD3">
        <w:rPr>
          <w:rFonts w:asciiTheme="majorBidi" w:hAnsiTheme="majorBidi" w:cstheme="majorBidi"/>
          <w:color w:val="000000" w:themeColor="text1"/>
        </w:rPr>
        <w:t>Negri</w:t>
      </w:r>
      <w:proofErr w:type="spellEnd"/>
      <w:r w:rsidRPr="003E7CD3">
        <w:rPr>
          <w:rFonts w:asciiTheme="majorBidi" w:hAnsiTheme="majorBidi" w:cstheme="majorBidi"/>
          <w:color w:val="000000" w:themeColor="text1"/>
        </w:rPr>
        <w:t xml:space="preserve"> y las posiciones </w:t>
      </w:r>
      <w:proofErr w:type="spellStart"/>
      <w:r w:rsidRPr="003E7CD3">
        <w:rPr>
          <w:rFonts w:asciiTheme="majorBidi" w:hAnsiTheme="majorBidi" w:cstheme="majorBidi"/>
          <w:color w:val="000000" w:themeColor="text1"/>
        </w:rPr>
        <w:t>semitrotskistas</w:t>
      </w:r>
      <w:proofErr w:type="spellEnd"/>
      <w:r w:rsidRPr="003E7CD3">
        <w:rPr>
          <w:rFonts w:asciiTheme="majorBidi" w:hAnsiTheme="majorBidi" w:cstheme="majorBidi"/>
          <w:color w:val="000000" w:themeColor="text1"/>
        </w:rPr>
        <w:t xml:space="preserve"> con el marxismo-leninismo-maoísmo. </w:t>
      </w:r>
    </w:p>
    <w:p w14:paraId="20329479" w14:textId="322FC82F" w:rsidR="00264CDD" w:rsidRPr="003E7CD3" w:rsidRDefault="00264CDD" w:rsidP="004F7767">
      <w:pPr>
        <w:pStyle w:val="Testonotaapidipagina"/>
        <w:jc w:val="both"/>
        <w:rPr>
          <w:rFonts w:asciiTheme="majorBidi" w:hAnsiTheme="majorBidi" w:cstheme="majorBidi"/>
          <w:color w:val="000000" w:themeColor="text1"/>
        </w:rPr>
      </w:pPr>
    </w:p>
  </w:footnote>
  <w:footnote w:id="2">
    <w:p w14:paraId="22B4514A" w14:textId="4187F03A" w:rsidR="00491331" w:rsidRPr="00BF01CA" w:rsidRDefault="0021179E" w:rsidP="00491331">
      <w:pPr>
        <w:pStyle w:val="Testonotaapidipagina"/>
        <w:rPr>
          <w:rFonts w:asciiTheme="majorBidi" w:hAnsiTheme="majorBidi" w:cstheme="majorBidi"/>
        </w:rPr>
      </w:pPr>
      <w:r w:rsidRPr="00BF01CA">
        <w:rPr>
          <w:rStyle w:val="Rimandonotaapidipagina"/>
          <w:rFonts w:ascii="Times New Roman" w:hAnsi="Times New Roman" w:cs="Times New Roman"/>
        </w:rPr>
        <w:footnoteRef/>
      </w:r>
      <w:r w:rsidRPr="00BF01CA">
        <w:rPr>
          <w:rFonts w:ascii="Times New Roman" w:hAnsi="Times New Roman" w:cs="Times New Roman"/>
        </w:rPr>
        <w:t xml:space="preserve"> </w:t>
      </w:r>
      <w:r w:rsidR="00491331" w:rsidRPr="00BF01CA">
        <w:rPr>
          <w:rFonts w:asciiTheme="majorBidi" w:hAnsiTheme="majorBidi" w:cstheme="majorBidi"/>
        </w:rPr>
        <w:t xml:space="preserve">Durante sus años de formación ideológica y política en Italia, Mariátegui también fue partidario y colaborador de la revista comunista </w:t>
      </w:r>
      <w:proofErr w:type="spellStart"/>
      <w:r w:rsidR="00491331" w:rsidRPr="00BF01CA">
        <w:rPr>
          <w:rFonts w:asciiTheme="majorBidi" w:hAnsiTheme="majorBidi" w:cstheme="majorBidi"/>
        </w:rPr>
        <w:t>L</w:t>
      </w:r>
      <w:r w:rsidR="003E7CD3">
        <w:rPr>
          <w:rFonts w:asciiTheme="majorBidi" w:hAnsiTheme="majorBidi" w:cstheme="majorBidi"/>
        </w:rPr>
        <w:t>’</w:t>
      </w:r>
      <w:r w:rsidR="00491331" w:rsidRPr="00BF01CA">
        <w:rPr>
          <w:rFonts w:asciiTheme="majorBidi" w:hAnsiTheme="majorBidi" w:cstheme="majorBidi"/>
        </w:rPr>
        <w:t>Ordine</w:t>
      </w:r>
      <w:proofErr w:type="spellEnd"/>
      <w:r w:rsidR="00491331" w:rsidRPr="00BF01CA">
        <w:rPr>
          <w:rFonts w:asciiTheme="majorBidi" w:hAnsiTheme="majorBidi" w:cstheme="majorBidi"/>
        </w:rPr>
        <w:t xml:space="preserve"> </w:t>
      </w:r>
      <w:proofErr w:type="spellStart"/>
      <w:r w:rsidR="00491331" w:rsidRPr="00BF01CA">
        <w:rPr>
          <w:rFonts w:asciiTheme="majorBidi" w:hAnsiTheme="majorBidi" w:cstheme="majorBidi"/>
        </w:rPr>
        <w:t>Nuovo</w:t>
      </w:r>
      <w:proofErr w:type="spellEnd"/>
      <w:r w:rsidR="00491331" w:rsidRPr="00BF01CA">
        <w:rPr>
          <w:rFonts w:asciiTheme="majorBidi" w:hAnsiTheme="majorBidi" w:cstheme="majorBidi"/>
        </w:rPr>
        <w:t>, dirigida por Antonio Gramsci, una revista considerada ejemplar por Lenin.</w:t>
      </w:r>
    </w:p>
    <w:p w14:paraId="47235BE4" w14:textId="7A9F3602" w:rsidR="0021179E" w:rsidRPr="00BF01CA" w:rsidRDefault="0021179E">
      <w:pPr>
        <w:pStyle w:val="Testonotaapidipagina"/>
        <w:rPr>
          <w:rFonts w:ascii="Times New Roman" w:hAnsi="Times New Roman" w:cs="Times New Roman"/>
        </w:rPr>
      </w:pPr>
    </w:p>
  </w:footnote>
  <w:footnote w:id="3">
    <w:p w14:paraId="4D50C5C1" w14:textId="2E2248A3" w:rsidR="00361597" w:rsidRPr="00BF01CA" w:rsidRDefault="00361597" w:rsidP="00903C66">
      <w:pPr>
        <w:pStyle w:val="NormaleWeb"/>
        <w:rPr>
          <w:rFonts w:eastAsia="Times New Roman"/>
          <w:kern w:val="0"/>
          <w:lang w:eastAsia="it-IT"/>
          <w14:ligatures w14:val="none"/>
        </w:rPr>
      </w:pPr>
      <w:r w:rsidRPr="00BF01CA">
        <w:rPr>
          <w:rStyle w:val="Rimandonotaapidipagina"/>
          <w:color w:val="000000" w:themeColor="text1"/>
        </w:rPr>
        <w:footnoteRef/>
      </w:r>
      <w:r w:rsidR="00903C66" w:rsidRPr="00BF01CA">
        <w:rPr>
          <w:rFonts w:eastAsia="Times New Roman"/>
          <w:kern w:val="0"/>
          <w:sz w:val="20"/>
          <w:szCs w:val="20"/>
          <w:lang w:eastAsia="it-IT"/>
          <w14:ligatures w14:val="none"/>
        </w:rPr>
        <w:t xml:space="preserve">Esta tarea también ha sido asumida por el Partido Comunista de Brasil – Fracción Roja, por ejemplo, en el importante documento «Enarbolar la bandera roja de la Internacional Comunista y de su VII Congreso», traducido al italiano por </w:t>
      </w:r>
      <w:proofErr w:type="spellStart"/>
      <w:r w:rsidR="00903C66" w:rsidRPr="00BF01CA">
        <w:rPr>
          <w:rFonts w:eastAsia="Times New Roman"/>
          <w:kern w:val="0"/>
          <w:sz w:val="20"/>
          <w:szCs w:val="20"/>
          <w:lang w:eastAsia="it-IT"/>
          <w14:ligatures w14:val="none"/>
        </w:rPr>
        <w:t>Nuova</w:t>
      </w:r>
      <w:proofErr w:type="spellEnd"/>
      <w:r w:rsidR="00903C66" w:rsidRPr="00BF01CA">
        <w:rPr>
          <w:rFonts w:eastAsia="Times New Roman"/>
          <w:kern w:val="0"/>
          <w:sz w:val="20"/>
          <w:szCs w:val="20"/>
          <w:lang w:eastAsia="it-IT"/>
          <w14:ligatures w14:val="none"/>
        </w:rPr>
        <w:t xml:space="preserve"> </w:t>
      </w:r>
      <w:proofErr w:type="spellStart"/>
      <w:r w:rsidR="00903C66" w:rsidRPr="00BF01CA">
        <w:rPr>
          <w:rFonts w:eastAsia="Times New Roman"/>
          <w:kern w:val="0"/>
          <w:sz w:val="20"/>
          <w:szCs w:val="20"/>
          <w:lang w:eastAsia="it-IT"/>
          <w14:ligatures w14:val="none"/>
        </w:rPr>
        <w:t>Egemonia</w:t>
      </w:r>
      <w:proofErr w:type="spellEnd"/>
      <w:r w:rsidR="00903C66" w:rsidRPr="00BF01CA">
        <w:rPr>
          <w:rFonts w:eastAsia="Times New Roman"/>
          <w:kern w:val="0"/>
          <w:sz w:val="20"/>
          <w:szCs w:val="20"/>
          <w:lang w:eastAsia="it-IT"/>
          <w14:ligatures w14:val="none"/>
        </w:rPr>
        <w:t xml:space="preserve"> y disponible en el siguiente enlace</w:t>
      </w:r>
      <w:r w:rsidR="00A856EB" w:rsidRPr="00BF01CA">
        <w:rPr>
          <w:color w:val="000000" w:themeColor="text1"/>
        </w:rPr>
        <w:t>:</w:t>
      </w:r>
      <w:r w:rsidR="006636B5" w:rsidRPr="00BF01CA">
        <w:rPr>
          <w:color w:val="000000" w:themeColor="text1"/>
        </w:rPr>
        <w:t xml:space="preserve"> </w:t>
      </w:r>
      <w:hyperlink r:id="rId2" w:history="1">
        <w:r w:rsidR="006636B5" w:rsidRPr="00BF01CA">
          <w:rPr>
            <w:rStyle w:val="Collegamentoipertestuale"/>
            <w:sz w:val="20"/>
            <w:szCs w:val="20"/>
          </w:rPr>
          <w:t>https://nuovaegemonia.com/2023/01/05/sventolare-la-bandiera-rossa-dellinternazionale-comunista-e-del-suo-vii-congresso/</w:t>
        </w:r>
      </w:hyperlink>
    </w:p>
    <w:p w14:paraId="0762E46C" w14:textId="77777777" w:rsidR="00A856EB" w:rsidRDefault="00A856EB">
      <w:pPr>
        <w:pStyle w:val="Testonotaapidipagina"/>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BDC"/>
    <w:rsid w:val="00013D2B"/>
    <w:rsid w:val="00014A28"/>
    <w:rsid w:val="00015D04"/>
    <w:rsid w:val="00031FF6"/>
    <w:rsid w:val="00050FC3"/>
    <w:rsid w:val="0005216A"/>
    <w:rsid w:val="00091642"/>
    <w:rsid w:val="000B5957"/>
    <w:rsid w:val="000D2A72"/>
    <w:rsid w:val="000F395D"/>
    <w:rsid w:val="000F5314"/>
    <w:rsid w:val="0010006E"/>
    <w:rsid w:val="0010452E"/>
    <w:rsid w:val="00123097"/>
    <w:rsid w:val="00137D59"/>
    <w:rsid w:val="0017034E"/>
    <w:rsid w:val="00173A84"/>
    <w:rsid w:val="001921C2"/>
    <w:rsid w:val="0019366B"/>
    <w:rsid w:val="00193D46"/>
    <w:rsid w:val="001B6286"/>
    <w:rsid w:val="001B6E8C"/>
    <w:rsid w:val="001C0C26"/>
    <w:rsid w:val="001D6FE5"/>
    <w:rsid w:val="00207FDF"/>
    <w:rsid w:val="0021179E"/>
    <w:rsid w:val="00211D66"/>
    <w:rsid w:val="002353DA"/>
    <w:rsid w:val="002632E3"/>
    <w:rsid w:val="00264CDD"/>
    <w:rsid w:val="002A36BE"/>
    <w:rsid w:val="002B0D49"/>
    <w:rsid w:val="002B67B4"/>
    <w:rsid w:val="002C0955"/>
    <w:rsid w:val="002D07E9"/>
    <w:rsid w:val="002E3281"/>
    <w:rsid w:val="00301561"/>
    <w:rsid w:val="0030628C"/>
    <w:rsid w:val="00307D00"/>
    <w:rsid w:val="003332EF"/>
    <w:rsid w:val="0034331D"/>
    <w:rsid w:val="00346DEE"/>
    <w:rsid w:val="00350998"/>
    <w:rsid w:val="00361597"/>
    <w:rsid w:val="00367C5D"/>
    <w:rsid w:val="0037541B"/>
    <w:rsid w:val="00376E82"/>
    <w:rsid w:val="00393605"/>
    <w:rsid w:val="003A1758"/>
    <w:rsid w:val="003B086B"/>
    <w:rsid w:val="003B0E1C"/>
    <w:rsid w:val="003B1CEE"/>
    <w:rsid w:val="003D27EC"/>
    <w:rsid w:val="003E7CD3"/>
    <w:rsid w:val="00402B8E"/>
    <w:rsid w:val="004202B5"/>
    <w:rsid w:val="00426676"/>
    <w:rsid w:val="00442CB3"/>
    <w:rsid w:val="0045765F"/>
    <w:rsid w:val="004712EE"/>
    <w:rsid w:val="00472EB8"/>
    <w:rsid w:val="00484EFA"/>
    <w:rsid w:val="00491331"/>
    <w:rsid w:val="004A0477"/>
    <w:rsid w:val="004A63F5"/>
    <w:rsid w:val="004B14EB"/>
    <w:rsid w:val="004F7362"/>
    <w:rsid w:val="004F7767"/>
    <w:rsid w:val="004F7A01"/>
    <w:rsid w:val="00530C1C"/>
    <w:rsid w:val="005411A3"/>
    <w:rsid w:val="00546AEA"/>
    <w:rsid w:val="005539B5"/>
    <w:rsid w:val="0056566C"/>
    <w:rsid w:val="00567341"/>
    <w:rsid w:val="00580EDF"/>
    <w:rsid w:val="00585144"/>
    <w:rsid w:val="00590B2C"/>
    <w:rsid w:val="005973D2"/>
    <w:rsid w:val="005B05DC"/>
    <w:rsid w:val="005B54CE"/>
    <w:rsid w:val="005B7FF2"/>
    <w:rsid w:val="005C25F7"/>
    <w:rsid w:val="005C798A"/>
    <w:rsid w:val="005C7A60"/>
    <w:rsid w:val="005E3B79"/>
    <w:rsid w:val="006029BA"/>
    <w:rsid w:val="00617CD9"/>
    <w:rsid w:val="00655F2D"/>
    <w:rsid w:val="00657791"/>
    <w:rsid w:val="006636B5"/>
    <w:rsid w:val="00671AAB"/>
    <w:rsid w:val="00674E14"/>
    <w:rsid w:val="0068386B"/>
    <w:rsid w:val="006A55B1"/>
    <w:rsid w:val="006C390E"/>
    <w:rsid w:val="006E041C"/>
    <w:rsid w:val="00740757"/>
    <w:rsid w:val="00752EBB"/>
    <w:rsid w:val="0075664C"/>
    <w:rsid w:val="00757FAC"/>
    <w:rsid w:val="00790B25"/>
    <w:rsid w:val="007B108F"/>
    <w:rsid w:val="007B14BE"/>
    <w:rsid w:val="007D43BB"/>
    <w:rsid w:val="007E4055"/>
    <w:rsid w:val="007E609E"/>
    <w:rsid w:val="00800665"/>
    <w:rsid w:val="00811B9A"/>
    <w:rsid w:val="00831B28"/>
    <w:rsid w:val="00831F89"/>
    <w:rsid w:val="008477F9"/>
    <w:rsid w:val="00847936"/>
    <w:rsid w:val="00862D41"/>
    <w:rsid w:val="0088314B"/>
    <w:rsid w:val="00884238"/>
    <w:rsid w:val="008965DC"/>
    <w:rsid w:val="008A1074"/>
    <w:rsid w:val="008A2715"/>
    <w:rsid w:val="008B0DCF"/>
    <w:rsid w:val="008E4C64"/>
    <w:rsid w:val="008F5C2B"/>
    <w:rsid w:val="00903C66"/>
    <w:rsid w:val="0090758E"/>
    <w:rsid w:val="00915503"/>
    <w:rsid w:val="0092258D"/>
    <w:rsid w:val="00930BB2"/>
    <w:rsid w:val="00934331"/>
    <w:rsid w:val="00945B13"/>
    <w:rsid w:val="00955084"/>
    <w:rsid w:val="00960D90"/>
    <w:rsid w:val="009836D4"/>
    <w:rsid w:val="009931B0"/>
    <w:rsid w:val="009B0DAD"/>
    <w:rsid w:val="009B5EDE"/>
    <w:rsid w:val="00A32213"/>
    <w:rsid w:val="00A32B99"/>
    <w:rsid w:val="00A34F4C"/>
    <w:rsid w:val="00A427C1"/>
    <w:rsid w:val="00A61621"/>
    <w:rsid w:val="00A72762"/>
    <w:rsid w:val="00A83C82"/>
    <w:rsid w:val="00A856EB"/>
    <w:rsid w:val="00AA5AE4"/>
    <w:rsid w:val="00AB6C4F"/>
    <w:rsid w:val="00AD0D76"/>
    <w:rsid w:val="00AD0E44"/>
    <w:rsid w:val="00AD5FD5"/>
    <w:rsid w:val="00B02B05"/>
    <w:rsid w:val="00B20316"/>
    <w:rsid w:val="00B333D9"/>
    <w:rsid w:val="00B56442"/>
    <w:rsid w:val="00B746D2"/>
    <w:rsid w:val="00BA07F2"/>
    <w:rsid w:val="00BA5365"/>
    <w:rsid w:val="00BA5BDC"/>
    <w:rsid w:val="00BE4DA3"/>
    <w:rsid w:val="00BF01CA"/>
    <w:rsid w:val="00C027A4"/>
    <w:rsid w:val="00C07FC2"/>
    <w:rsid w:val="00C121DE"/>
    <w:rsid w:val="00C34D2D"/>
    <w:rsid w:val="00C53ED2"/>
    <w:rsid w:val="00C60779"/>
    <w:rsid w:val="00C84431"/>
    <w:rsid w:val="00C9748F"/>
    <w:rsid w:val="00CA7811"/>
    <w:rsid w:val="00CB3B30"/>
    <w:rsid w:val="00CE0AC9"/>
    <w:rsid w:val="00CE56F1"/>
    <w:rsid w:val="00D11EA1"/>
    <w:rsid w:val="00D17C3E"/>
    <w:rsid w:val="00D21CDD"/>
    <w:rsid w:val="00D32C32"/>
    <w:rsid w:val="00D44D95"/>
    <w:rsid w:val="00D56B7C"/>
    <w:rsid w:val="00D627D6"/>
    <w:rsid w:val="00D638B6"/>
    <w:rsid w:val="00D748D5"/>
    <w:rsid w:val="00D80453"/>
    <w:rsid w:val="00DA59E5"/>
    <w:rsid w:val="00DB6970"/>
    <w:rsid w:val="00DC79ED"/>
    <w:rsid w:val="00DE63D6"/>
    <w:rsid w:val="00DF3480"/>
    <w:rsid w:val="00E05C78"/>
    <w:rsid w:val="00E20F11"/>
    <w:rsid w:val="00E3339C"/>
    <w:rsid w:val="00E53B29"/>
    <w:rsid w:val="00E56530"/>
    <w:rsid w:val="00E83D38"/>
    <w:rsid w:val="00E94F28"/>
    <w:rsid w:val="00EA0671"/>
    <w:rsid w:val="00EC0BC8"/>
    <w:rsid w:val="00ED6BB9"/>
    <w:rsid w:val="00ED7E4D"/>
    <w:rsid w:val="00EF12F9"/>
    <w:rsid w:val="00F00E24"/>
    <w:rsid w:val="00F076A5"/>
    <w:rsid w:val="00F07F71"/>
    <w:rsid w:val="00F15A93"/>
    <w:rsid w:val="00F17A17"/>
    <w:rsid w:val="00F22F03"/>
    <w:rsid w:val="00F2430D"/>
    <w:rsid w:val="00F3054E"/>
    <w:rsid w:val="00F34BF5"/>
    <w:rsid w:val="00F41B08"/>
    <w:rsid w:val="00F44802"/>
    <w:rsid w:val="00F52E7A"/>
    <w:rsid w:val="00F54814"/>
    <w:rsid w:val="00F917B9"/>
    <w:rsid w:val="00FB28BC"/>
    <w:rsid w:val="00FB673F"/>
    <w:rsid w:val="00FD3716"/>
    <w:rsid w:val="00FD5B18"/>
    <w:rsid w:val="00FE73B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41ADD"/>
  <w15:chartTrackingRefBased/>
  <w15:docId w15:val="{99B47227-11E0-43C9-B95E-F9950C955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lang w:val="es-ES"/>
    </w:rPr>
  </w:style>
  <w:style w:type="paragraph" w:styleId="Titolo1">
    <w:name w:val="heading 1"/>
    <w:basedOn w:val="Normale"/>
    <w:next w:val="Normale"/>
    <w:link w:val="Titolo1Carattere"/>
    <w:uiPriority w:val="9"/>
    <w:qFormat/>
    <w:rsid w:val="00BA5B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A5B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A5BD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A5BD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A5BD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A5BD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A5BD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A5BD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A5BD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A5BD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A5BD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A5BD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A5BD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A5BD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A5BD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A5BD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A5BD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A5BDC"/>
    <w:rPr>
      <w:rFonts w:eastAsiaTheme="majorEastAsia" w:cstheme="majorBidi"/>
      <w:color w:val="272727" w:themeColor="text1" w:themeTint="D8"/>
    </w:rPr>
  </w:style>
  <w:style w:type="paragraph" w:styleId="Titolo">
    <w:name w:val="Title"/>
    <w:basedOn w:val="Normale"/>
    <w:next w:val="Normale"/>
    <w:link w:val="TitoloCarattere"/>
    <w:uiPriority w:val="10"/>
    <w:qFormat/>
    <w:rsid w:val="00BA5B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A5BD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A5BD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A5BD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A5BD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A5BDC"/>
    <w:rPr>
      <w:i/>
      <w:iCs/>
      <w:color w:val="404040" w:themeColor="text1" w:themeTint="BF"/>
    </w:rPr>
  </w:style>
  <w:style w:type="paragraph" w:styleId="Paragrafoelenco">
    <w:name w:val="List Paragraph"/>
    <w:basedOn w:val="Normale"/>
    <w:uiPriority w:val="34"/>
    <w:qFormat/>
    <w:rsid w:val="00BA5BDC"/>
    <w:pPr>
      <w:ind w:left="720"/>
      <w:contextualSpacing/>
    </w:pPr>
  </w:style>
  <w:style w:type="character" w:styleId="Enfasiintensa">
    <w:name w:val="Intense Emphasis"/>
    <w:basedOn w:val="Carpredefinitoparagrafo"/>
    <w:uiPriority w:val="21"/>
    <w:qFormat/>
    <w:rsid w:val="00BA5BDC"/>
    <w:rPr>
      <w:i/>
      <w:iCs/>
      <w:color w:val="0F4761" w:themeColor="accent1" w:themeShade="BF"/>
    </w:rPr>
  </w:style>
  <w:style w:type="paragraph" w:styleId="Citazioneintensa">
    <w:name w:val="Intense Quote"/>
    <w:basedOn w:val="Normale"/>
    <w:next w:val="Normale"/>
    <w:link w:val="CitazioneintensaCarattere"/>
    <w:uiPriority w:val="30"/>
    <w:qFormat/>
    <w:rsid w:val="00BA5B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A5BDC"/>
    <w:rPr>
      <w:i/>
      <w:iCs/>
      <w:color w:val="0F4761" w:themeColor="accent1" w:themeShade="BF"/>
    </w:rPr>
  </w:style>
  <w:style w:type="character" w:styleId="Riferimentointenso">
    <w:name w:val="Intense Reference"/>
    <w:basedOn w:val="Carpredefinitoparagrafo"/>
    <w:uiPriority w:val="32"/>
    <w:qFormat/>
    <w:rsid w:val="00BA5BDC"/>
    <w:rPr>
      <w:b/>
      <w:bCs/>
      <w:smallCaps/>
      <w:color w:val="0F4761" w:themeColor="accent1" w:themeShade="BF"/>
      <w:spacing w:val="5"/>
    </w:rPr>
  </w:style>
  <w:style w:type="paragraph" w:styleId="Testonotaapidipagina">
    <w:name w:val="footnote text"/>
    <w:basedOn w:val="Normale"/>
    <w:link w:val="TestonotaapidipaginaCarattere"/>
    <w:uiPriority w:val="99"/>
    <w:semiHidden/>
    <w:unhideWhenUsed/>
    <w:rsid w:val="00361597"/>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61597"/>
    <w:rPr>
      <w:sz w:val="20"/>
      <w:szCs w:val="20"/>
    </w:rPr>
  </w:style>
  <w:style w:type="character" w:styleId="Rimandonotaapidipagina">
    <w:name w:val="footnote reference"/>
    <w:basedOn w:val="Carpredefinitoparagrafo"/>
    <w:uiPriority w:val="99"/>
    <w:semiHidden/>
    <w:unhideWhenUsed/>
    <w:rsid w:val="00361597"/>
    <w:rPr>
      <w:vertAlign w:val="superscript"/>
    </w:rPr>
  </w:style>
  <w:style w:type="character" w:styleId="Collegamentoipertestuale">
    <w:name w:val="Hyperlink"/>
    <w:basedOn w:val="Carpredefinitoparagrafo"/>
    <w:uiPriority w:val="99"/>
    <w:unhideWhenUsed/>
    <w:rsid w:val="00A856EB"/>
    <w:rPr>
      <w:color w:val="467886" w:themeColor="hyperlink"/>
      <w:u w:val="single"/>
    </w:rPr>
  </w:style>
  <w:style w:type="character" w:styleId="Menzionenonrisolta">
    <w:name w:val="Unresolved Mention"/>
    <w:basedOn w:val="Carpredefinitoparagrafo"/>
    <w:uiPriority w:val="99"/>
    <w:semiHidden/>
    <w:unhideWhenUsed/>
    <w:rsid w:val="00A856EB"/>
    <w:rPr>
      <w:color w:val="605E5C"/>
      <w:shd w:val="clear" w:color="auto" w:fill="E1DFDD"/>
    </w:rPr>
  </w:style>
  <w:style w:type="paragraph" w:styleId="Intestazione">
    <w:name w:val="header"/>
    <w:basedOn w:val="Normale"/>
    <w:link w:val="IntestazioneCarattere"/>
    <w:uiPriority w:val="99"/>
    <w:unhideWhenUsed/>
    <w:rsid w:val="0093433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34331"/>
  </w:style>
  <w:style w:type="paragraph" w:styleId="Pidipagina">
    <w:name w:val="footer"/>
    <w:basedOn w:val="Normale"/>
    <w:link w:val="PidipaginaCarattere"/>
    <w:uiPriority w:val="99"/>
    <w:unhideWhenUsed/>
    <w:rsid w:val="0093433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34331"/>
  </w:style>
  <w:style w:type="character" w:styleId="Collegamentovisitato">
    <w:name w:val="FollowedHyperlink"/>
    <w:basedOn w:val="Carpredefinitoparagrafo"/>
    <w:uiPriority w:val="99"/>
    <w:semiHidden/>
    <w:unhideWhenUsed/>
    <w:rsid w:val="004F7767"/>
    <w:rPr>
      <w:color w:val="96607D" w:themeColor="followedHyperlink"/>
      <w:u w:val="single"/>
    </w:rPr>
  </w:style>
  <w:style w:type="paragraph" w:styleId="NormaleWeb">
    <w:name w:val="Normal (Web)"/>
    <w:basedOn w:val="Normale"/>
    <w:uiPriority w:val="99"/>
    <w:unhideWhenUsed/>
    <w:rsid w:val="00D17C3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nuovaegemonia.com/2023/01/05/sventolare-la-bandiera-rossa-dellinternazionale-comunista-e-del-suo-vii-congresso/" TargetMode="External"/><Relationship Id="rId1" Type="http://schemas.openxmlformats.org/officeDocument/2006/relationships/hyperlink" Target="https://www.bannedthought.net/International/RIM/Docs/RIM-Declaration-1984-A.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5E5D29-67B0-4A4B-8F6D-7BBB10A50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3346</Words>
  <Characters>19074</Characters>
  <Application>Microsoft Office Word</Application>
  <DocSecurity>0</DocSecurity>
  <Lines>158</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RUSSO FABIO</dc:creator>
  <cp:keywords/>
  <dc:description/>
  <cp:lastModifiedBy>pr sebast</cp:lastModifiedBy>
  <cp:revision>2</cp:revision>
  <dcterms:created xsi:type="dcterms:W3CDTF">2025-12-14T16:20:00Z</dcterms:created>
  <dcterms:modified xsi:type="dcterms:W3CDTF">2025-12-14T16:20:00Z</dcterms:modified>
</cp:coreProperties>
</file>